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AF" w:rsidRDefault="00EB53AF" w:rsidP="006E409C">
      <w:pPr>
        <w:tabs>
          <w:tab w:val="left" w:pos="3062"/>
          <w:tab w:val="left" w:pos="6124"/>
          <w:tab w:val="left" w:pos="9185"/>
        </w:tabs>
        <w:adjustRightInd w:val="0"/>
        <w:snapToGrid w:val="0"/>
        <w:spacing w:line="560" w:lineRule="exact"/>
        <w:jc w:val="both"/>
        <w:rPr>
          <w:rFonts w:ascii="Times New Roman" w:hAnsi="Times New Roman" w:cs="Times New Roman"/>
          <w:sz w:val="24"/>
          <w:szCs w:val="24"/>
        </w:rPr>
      </w:pPr>
      <w:bookmarkStart w:id="0" w:name="_GoBack"/>
      <w:bookmarkEnd w:id="0"/>
      <w:r w:rsidRPr="00FB7F81">
        <w:rPr>
          <w:rFonts w:ascii="Times New Roman" w:hAnsi="Times New Roman" w:cs="Times New Roman" w:hint="eastAsia"/>
          <w:sz w:val="24"/>
          <w:szCs w:val="24"/>
        </w:rPr>
        <w:t>证券代码：</w:t>
      </w:r>
      <w:r w:rsidRPr="00FB7F81">
        <w:rPr>
          <w:rFonts w:ascii="Times New Roman" w:hAnsi="Times New Roman" w:cs="Times New Roman"/>
          <w:sz w:val="24"/>
          <w:szCs w:val="24"/>
        </w:rPr>
        <w:t>688352</w:t>
      </w:r>
      <w:r w:rsidRPr="00FB7F81">
        <w:rPr>
          <w:rFonts w:ascii="Times New Roman" w:hAnsi="Times New Roman" w:cs="Times New Roman" w:hint="eastAsia"/>
          <w:sz w:val="24"/>
          <w:szCs w:val="24"/>
        </w:rPr>
        <w:tab/>
      </w:r>
      <w:r w:rsidRPr="00FB7F81">
        <w:rPr>
          <w:rFonts w:ascii="Times New Roman" w:hAnsi="Times New Roman" w:cs="Times New Roman" w:hint="eastAsia"/>
          <w:sz w:val="24"/>
          <w:szCs w:val="24"/>
        </w:rPr>
        <w:t>证券简称：</w:t>
      </w:r>
      <w:proofErr w:type="gramStart"/>
      <w:r w:rsidRPr="00FB7F81">
        <w:rPr>
          <w:rFonts w:ascii="Times New Roman" w:hAnsi="Times New Roman" w:cs="Times New Roman" w:hint="eastAsia"/>
          <w:sz w:val="24"/>
          <w:szCs w:val="24"/>
        </w:rPr>
        <w:t>颀</w:t>
      </w:r>
      <w:proofErr w:type="gramEnd"/>
      <w:r w:rsidRPr="00FB7F81">
        <w:rPr>
          <w:rFonts w:ascii="Times New Roman" w:hAnsi="Times New Roman" w:cs="Times New Roman" w:hint="eastAsia"/>
          <w:sz w:val="24"/>
          <w:szCs w:val="24"/>
        </w:rPr>
        <w:t>中科技</w:t>
      </w:r>
      <w:r w:rsidRPr="00FB7F81">
        <w:rPr>
          <w:rFonts w:ascii="Times New Roman" w:hAnsi="Times New Roman" w:cs="Times New Roman" w:hint="eastAsia"/>
          <w:sz w:val="24"/>
          <w:szCs w:val="24"/>
        </w:rPr>
        <w:tab/>
      </w:r>
      <w:r w:rsidRPr="00B1034A">
        <w:rPr>
          <w:rFonts w:ascii="Times New Roman" w:hAnsi="Times New Roman" w:cs="Times New Roman" w:hint="eastAsia"/>
          <w:sz w:val="24"/>
          <w:szCs w:val="24"/>
        </w:rPr>
        <w:t>公告编号：</w:t>
      </w:r>
      <w:r w:rsidRPr="00B1034A">
        <w:rPr>
          <w:rFonts w:ascii="Times New Roman" w:hAnsi="Times New Roman" w:cs="Times New Roman"/>
          <w:sz w:val="24"/>
          <w:szCs w:val="24"/>
        </w:rPr>
        <w:t>2024-</w:t>
      </w:r>
      <w:r w:rsidR="005A52EA" w:rsidRPr="00B1034A">
        <w:rPr>
          <w:rFonts w:ascii="Times New Roman" w:hAnsi="Times New Roman" w:cs="Times New Roman"/>
          <w:sz w:val="24"/>
          <w:szCs w:val="24"/>
        </w:rPr>
        <w:t>02</w:t>
      </w:r>
      <w:r w:rsidR="005A52EA" w:rsidRPr="00B1034A">
        <w:rPr>
          <w:rFonts w:ascii="Times New Roman" w:hAnsi="Times New Roman" w:cs="Times New Roman" w:hint="eastAsia"/>
          <w:sz w:val="24"/>
          <w:szCs w:val="24"/>
        </w:rPr>
        <w:t>5</w:t>
      </w:r>
    </w:p>
    <w:p w:rsidR="00BB5B84" w:rsidRDefault="00BB5B84" w:rsidP="006E409C">
      <w:pPr>
        <w:pStyle w:val="11"/>
        <w:tabs>
          <w:tab w:val="left" w:pos="3120"/>
          <w:tab w:val="left" w:pos="6360"/>
        </w:tabs>
        <w:spacing w:line="360" w:lineRule="auto"/>
        <w:ind w:left="0" w:right="62"/>
        <w:jc w:val="both"/>
      </w:pPr>
    </w:p>
    <w:p w:rsidR="00BB5B84" w:rsidRPr="00B17C43" w:rsidRDefault="00BA1C94" w:rsidP="00D94FE0">
      <w:pPr>
        <w:spacing w:line="360" w:lineRule="auto"/>
        <w:jc w:val="center"/>
        <w:rPr>
          <w:rFonts w:ascii="黑体" w:eastAsia="黑体" w:hAnsi="黑体" w:cs="Times New Roman"/>
          <w:b/>
          <w:color w:val="000000" w:themeColor="text1"/>
          <w:sz w:val="32"/>
          <w:szCs w:val="32"/>
        </w:rPr>
      </w:pPr>
      <w:r w:rsidRPr="00B17C43">
        <w:rPr>
          <w:rFonts w:ascii="黑体" w:eastAsia="黑体" w:hAnsi="黑体" w:cs="Times New Roman" w:hint="eastAsia"/>
          <w:b/>
          <w:color w:val="000000" w:themeColor="text1"/>
          <w:sz w:val="32"/>
          <w:szCs w:val="32"/>
        </w:rPr>
        <w:t>合肥颀中科技股份有限公司</w:t>
      </w:r>
    </w:p>
    <w:p w:rsidR="00BB5B84" w:rsidRPr="00B17C43" w:rsidRDefault="0088312E" w:rsidP="00D94FE0">
      <w:pPr>
        <w:spacing w:line="360" w:lineRule="auto"/>
        <w:jc w:val="center"/>
        <w:rPr>
          <w:rFonts w:ascii="黑体" w:eastAsia="黑体" w:hAnsi="黑体" w:cs="Times New Roman"/>
          <w:b/>
          <w:color w:val="000000" w:themeColor="text1"/>
          <w:sz w:val="32"/>
          <w:szCs w:val="32"/>
        </w:rPr>
      </w:pPr>
      <w:r w:rsidRPr="00B17C43">
        <w:rPr>
          <w:rFonts w:ascii="黑体" w:eastAsia="黑体" w:hAnsi="黑体" w:cs="Times New Roman" w:hint="eastAsia"/>
          <w:b/>
          <w:color w:val="000000" w:themeColor="text1"/>
          <w:sz w:val="32"/>
          <w:szCs w:val="32"/>
        </w:rPr>
        <w:t>关于</w:t>
      </w:r>
      <w:r w:rsidR="00BA1C94" w:rsidRPr="00B17C43">
        <w:rPr>
          <w:rFonts w:ascii="黑体" w:eastAsia="黑体" w:hAnsi="黑体" w:cs="Times New Roman"/>
          <w:b/>
          <w:color w:val="000000" w:themeColor="text1"/>
          <w:sz w:val="32"/>
          <w:szCs w:val="32"/>
        </w:rPr>
        <w:t>2024</w:t>
      </w:r>
      <w:r w:rsidR="00E77095" w:rsidRPr="00B17C43">
        <w:rPr>
          <w:rFonts w:ascii="黑体" w:eastAsia="黑体" w:hAnsi="黑体" w:cs="Times New Roman" w:hint="eastAsia"/>
          <w:b/>
          <w:color w:val="000000" w:themeColor="text1"/>
          <w:sz w:val="32"/>
          <w:szCs w:val="32"/>
        </w:rPr>
        <w:t>年</w:t>
      </w:r>
      <w:r w:rsidRPr="00B17C43">
        <w:rPr>
          <w:rFonts w:ascii="黑体" w:eastAsia="黑体" w:hAnsi="黑体" w:cs="Times New Roman" w:hint="eastAsia"/>
          <w:b/>
          <w:color w:val="000000" w:themeColor="text1"/>
          <w:sz w:val="32"/>
          <w:szCs w:val="32"/>
        </w:rPr>
        <w:t>限制性股票激励计划（草案）</w:t>
      </w:r>
    </w:p>
    <w:p w:rsidR="00BB5B84" w:rsidRPr="00B17C43" w:rsidRDefault="0088312E" w:rsidP="00D94FE0">
      <w:pPr>
        <w:spacing w:line="360" w:lineRule="auto"/>
        <w:jc w:val="center"/>
        <w:rPr>
          <w:rFonts w:ascii="黑体" w:eastAsia="黑体" w:hAnsi="黑体" w:cs="Times New Roman"/>
          <w:b/>
          <w:color w:val="000000" w:themeColor="text1"/>
          <w:sz w:val="32"/>
          <w:szCs w:val="32"/>
        </w:rPr>
      </w:pPr>
      <w:r w:rsidRPr="00B17C43">
        <w:rPr>
          <w:rFonts w:ascii="黑体" w:eastAsia="黑体" w:hAnsi="黑体" w:cs="Times New Roman" w:hint="eastAsia"/>
          <w:b/>
          <w:color w:val="000000" w:themeColor="text1"/>
          <w:sz w:val="32"/>
          <w:szCs w:val="32"/>
        </w:rPr>
        <w:t>及相关文件的修订说明公告</w:t>
      </w:r>
    </w:p>
    <w:p w:rsidR="00BB5B84" w:rsidRDefault="00BB5B84" w:rsidP="00D94FE0">
      <w:pPr>
        <w:spacing w:line="360" w:lineRule="auto"/>
        <w:jc w:val="center"/>
        <w:rPr>
          <w:rFonts w:ascii="Times New Roman" w:hAnsi="Times New Roman" w:cs="Times New Roman"/>
        </w:rPr>
      </w:pPr>
    </w:p>
    <w:p w:rsidR="00B17C43" w:rsidRPr="006A1598" w:rsidRDefault="00B17C43" w:rsidP="006E409C">
      <w:pPr>
        <w:pStyle w:val="p0"/>
        <w:pBdr>
          <w:top w:val="single" w:sz="4" w:space="1" w:color="000000"/>
          <w:left w:val="single" w:sz="4" w:space="5" w:color="000000"/>
          <w:bottom w:val="single" w:sz="4" w:space="1" w:color="000000"/>
          <w:right w:val="single" w:sz="4" w:space="4" w:color="000000"/>
        </w:pBdr>
        <w:adjustRightInd w:val="0"/>
        <w:spacing w:line="360" w:lineRule="auto"/>
        <w:ind w:firstLineChars="200" w:firstLine="480"/>
        <w:rPr>
          <w:rFonts w:ascii="Times New Roman" w:hAnsi="Times New Roman" w:cs="Times New Roman"/>
          <w:color w:val="000000"/>
        </w:rPr>
      </w:pPr>
      <w:r w:rsidRPr="006A1598">
        <w:rPr>
          <w:rFonts w:ascii="Times New Roman" w:hAnsi="Times New Roman" w:cs="Times New Roman"/>
          <w:color w:val="000000"/>
        </w:rPr>
        <w:t>本公司</w:t>
      </w:r>
      <w:r>
        <w:rPr>
          <w:rFonts w:ascii="Times New Roman" w:hAnsi="Times New Roman" w:cs="Times New Roman" w:hint="eastAsia"/>
          <w:color w:val="000000"/>
        </w:rPr>
        <w:t>董</w:t>
      </w:r>
      <w:r w:rsidRPr="006A1598">
        <w:rPr>
          <w:rFonts w:ascii="Times New Roman" w:hAnsi="Times New Roman" w:cs="Times New Roman"/>
          <w:color w:val="000000"/>
        </w:rPr>
        <w:t>事会及全体</w:t>
      </w:r>
      <w:r>
        <w:rPr>
          <w:rFonts w:ascii="Times New Roman" w:hAnsi="Times New Roman" w:cs="Times New Roman"/>
          <w:color w:val="000000"/>
        </w:rPr>
        <w:t>董</w:t>
      </w:r>
      <w:r w:rsidRPr="006A1598">
        <w:rPr>
          <w:rFonts w:ascii="Times New Roman" w:hAnsi="Times New Roman" w:cs="Times New Roman"/>
          <w:color w:val="000000"/>
        </w:rPr>
        <w:t>事保证本公告内容不存在任何虚假记载、误导性陈述或者重大遗漏，并对其内容的真实性、准确性和完整性依法承担法律责任。</w:t>
      </w:r>
    </w:p>
    <w:p w:rsidR="00BB5B84" w:rsidRPr="00B1034A" w:rsidRDefault="00BB5B84" w:rsidP="006E409C">
      <w:pPr>
        <w:spacing w:line="360" w:lineRule="auto"/>
        <w:ind w:firstLineChars="200" w:firstLine="480"/>
        <w:jc w:val="both"/>
        <w:rPr>
          <w:rFonts w:ascii="Times New Roman" w:hAnsi="Times New Roman" w:cs="Times New Roman"/>
          <w:sz w:val="24"/>
          <w:szCs w:val="24"/>
          <w:highlight w:val="yellow"/>
          <w:lang w:val="en-US"/>
        </w:rPr>
      </w:pPr>
    </w:p>
    <w:p w:rsidR="00BB5B84" w:rsidRPr="00EB53AF" w:rsidRDefault="00BA1C94" w:rsidP="00374402">
      <w:pPr>
        <w:spacing w:line="360" w:lineRule="auto"/>
        <w:ind w:firstLineChars="200" w:firstLine="480"/>
        <w:jc w:val="both"/>
        <w:rPr>
          <w:rFonts w:ascii="Times New Roman" w:hAnsi="Times New Roman" w:cs="Times New Roman"/>
          <w:spacing w:val="1"/>
          <w:sz w:val="24"/>
          <w:szCs w:val="24"/>
        </w:rPr>
      </w:pPr>
      <w:r w:rsidRPr="006E409C">
        <w:rPr>
          <w:rFonts w:ascii="Times New Roman" w:hAnsi="Times New Roman" w:cs="Times New Roman"/>
          <w:sz w:val="24"/>
          <w:szCs w:val="24"/>
        </w:rPr>
        <w:t>合肥颀中科技股份有限公司</w:t>
      </w:r>
      <w:r w:rsidR="0088312E" w:rsidRPr="006E409C">
        <w:rPr>
          <w:rFonts w:ascii="Times New Roman" w:hAnsi="Times New Roman" w:cs="Times New Roman"/>
          <w:sz w:val="24"/>
          <w:szCs w:val="24"/>
        </w:rPr>
        <w:t>（以下简称</w:t>
      </w:r>
      <w:r w:rsidR="0088312E" w:rsidRPr="006E409C">
        <w:rPr>
          <w:rFonts w:cs="Times New Roman"/>
          <w:sz w:val="24"/>
          <w:szCs w:val="24"/>
        </w:rPr>
        <w:t>“</w:t>
      </w:r>
      <w:r w:rsidR="0088312E" w:rsidRPr="006E409C">
        <w:rPr>
          <w:rFonts w:ascii="Times New Roman" w:hAnsi="Times New Roman" w:cs="Times New Roman"/>
          <w:sz w:val="24"/>
          <w:szCs w:val="24"/>
        </w:rPr>
        <w:t>公司</w:t>
      </w:r>
      <w:r w:rsidR="0088312E" w:rsidRPr="006E409C">
        <w:rPr>
          <w:rFonts w:cs="Times New Roman"/>
          <w:sz w:val="24"/>
          <w:szCs w:val="24"/>
        </w:rPr>
        <w:t>”</w:t>
      </w:r>
      <w:r w:rsidR="0088312E" w:rsidRPr="006E409C">
        <w:rPr>
          <w:rFonts w:ascii="Times New Roman" w:hAnsi="Times New Roman" w:cs="Times New Roman"/>
          <w:sz w:val="24"/>
          <w:szCs w:val="24"/>
        </w:rPr>
        <w:t>）</w:t>
      </w:r>
      <w:r w:rsidR="0088312E" w:rsidRPr="006E409C">
        <w:rPr>
          <w:rFonts w:ascii="Times New Roman" w:hAnsi="Times New Roman" w:cs="Times New Roman"/>
          <w:spacing w:val="1"/>
          <w:sz w:val="24"/>
          <w:szCs w:val="24"/>
        </w:rPr>
        <w:t>于</w:t>
      </w:r>
      <w:r w:rsidR="00D66599" w:rsidRPr="006E409C">
        <w:rPr>
          <w:rFonts w:ascii="Times New Roman" w:hAnsi="Times New Roman" w:cs="Times New Roman"/>
          <w:spacing w:val="1"/>
          <w:sz w:val="24"/>
          <w:szCs w:val="24"/>
        </w:rPr>
        <w:t>202</w:t>
      </w:r>
      <w:r w:rsidRPr="006E409C">
        <w:rPr>
          <w:rFonts w:ascii="Times New Roman" w:hAnsi="Times New Roman" w:cs="Times New Roman"/>
          <w:spacing w:val="1"/>
          <w:sz w:val="24"/>
          <w:szCs w:val="24"/>
        </w:rPr>
        <w:t>4</w:t>
      </w:r>
      <w:r w:rsidR="0088312E" w:rsidRPr="006E409C">
        <w:rPr>
          <w:rFonts w:ascii="Times New Roman" w:hAnsi="Times New Roman" w:cs="Times New Roman"/>
          <w:spacing w:val="1"/>
          <w:sz w:val="24"/>
          <w:szCs w:val="24"/>
        </w:rPr>
        <w:t>年</w:t>
      </w:r>
      <w:r w:rsidR="00D66599" w:rsidRPr="006E409C">
        <w:rPr>
          <w:rFonts w:ascii="Times New Roman" w:hAnsi="Times New Roman" w:cs="Times New Roman"/>
          <w:spacing w:val="1"/>
          <w:sz w:val="24"/>
          <w:szCs w:val="24"/>
          <w:lang w:val="en-US"/>
        </w:rPr>
        <w:t>4</w:t>
      </w:r>
      <w:r w:rsidR="0088312E" w:rsidRPr="006E409C">
        <w:rPr>
          <w:rFonts w:ascii="Times New Roman" w:hAnsi="Times New Roman" w:cs="Times New Roman"/>
          <w:spacing w:val="1"/>
          <w:sz w:val="24"/>
          <w:szCs w:val="24"/>
        </w:rPr>
        <w:t>月</w:t>
      </w:r>
      <w:r w:rsidR="00EB53AF" w:rsidRPr="006E409C">
        <w:rPr>
          <w:rFonts w:ascii="Times New Roman" w:hAnsi="Times New Roman" w:cs="Times New Roman" w:hint="eastAsia"/>
          <w:spacing w:val="1"/>
          <w:sz w:val="24"/>
          <w:szCs w:val="24"/>
          <w:lang w:val="en-US"/>
        </w:rPr>
        <w:t>30</w:t>
      </w:r>
      <w:r w:rsidR="0088312E" w:rsidRPr="006E409C">
        <w:rPr>
          <w:rFonts w:ascii="Times New Roman" w:hAnsi="Times New Roman" w:cs="Times New Roman"/>
          <w:spacing w:val="1"/>
          <w:sz w:val="24"/>
          <w:szCs w:val="24"/>
        </w:rPr>
        <w:t>日召开了</w:t>
      </w:r>
      <w:r w:rsidR="0088312E" w:rsidRPr="00B1034A">
        <w:rPr>
          <w:rFonts w:ascii="Times New Roman" w:hAnsi="Times New Roman" w:cs="Times New Roman"/>
          <w:spacing w:val="1"/>
          <w:sz w:val="24"/>
          <w:szCs w:val="24"/>
        </w:rPr>
        <w:t>第</w:t>
      </w:r>
      <w:r w:rsidRPr="00B1034A">
        <w:rPr>
          <w:rFonts w:ascii="Times New Roman" w:hAnsi="Times New Roman" w:cs="Times New Roman"/>
          <w:spacing w:val="1"/>
          <w:sz w:val="24"/>
          <w:szCs w:val="24"/>
          <w:lang w:val="en-US"/>
        </w:rPr>
        <w:t>一</w:t>
      </w:r>
      <w:r w:rsidR="0088312E" w:rsidRPr="00B1034A">
        <w:rPr>
          <w:rFonts w:ascii="Times New Roman" w:hAnsi="Times New Roman" w:cs="Times New Roman"/>
          <w:spacing w:val="1"/>
          <w:sz w:val="24"/>
          <w:szCs w:val="24"/>
        </w:rPr>
        <w:t>届董事会第</w:t>
      </w:r>
      <w:r w:rsidR="00AA6990" w:rsidRPr="00B1034A">
        <w:rPr>
          <w:rFonts w:ascii="Times New Roman" w:hAnsi="Times New Roman" w:cs="Times New Roman" w:hint="eastAsia"/>
          <w:spacing w:val="1"/>
          <w:sz w:val="24"/>
          <w:szCs w:val="24"/>
          <w:lang w:val="en-US"/>
        </w:rPr>
        <w:t>十七</w:t>
      </w:r>
      <w:r w:rsidR="0088312E" w:rsidRPr="00B1034A">
        <w:rPr>
          <w:rFonts w:ascii="Times New Roman" w:hAnsi="Times New Roman" w:cs="Times New Roman"/>
          <w:spacing w:val="1"/>
          <w:sz w:val="24"/>
          <w:szCs w:val="24"/>
        </w:rPr>
        <w:t>次会议及第</w:t>
      </w:r>
      <w:r w:rsidRPr="00B1034A">
        <w:rPr>
          <w:rFonts w:ascii="Times New Roman" w:hAnsi="Times New Roman" w:cs="Times New Roman"/>
          <w:spacing w:val="1"/>
          <w:sz w:val="24"/>
          <w:szCs w:val="24"/>
          <w:lang w:val="en-US"/>
        </w:rPr>
        <w:t>一</w:t>
      </w:r>
      <w:r w:rsidR="0088312E" w:rsidRPr="00B1034A">
        <w:rPr>
          <w:rFonts w:ascii="Times New Roman" w:hAnsi="Times New Roman" w:cs="Times New Roman"/>
          <w:spacing w:val="1"/>
          <w:sz w:val="24"/>
          <w:szCs w:val="24"/>
        </w:rPr>
        <w:t>届监事会第</w:t>
      </w:r>
      <w:r w:rsidR="00AA6990" w:rsidRPr="00B1034A">
        <w:rPr>
          <w:rFonts w:ascii="Times New Roman" w:hAnsi="Times New Roman" w:cs="Times New Roman" w:hint="eastAsia"/>
          <w:spacing w:val="1"/>
          <w:sz w:val="24"/>
          <w:szCs w:val="24"/>
          <w:lang w:val="en-US"/>
        </w:rPr>
        <w:t>十六</w:t>
      </w:r>
      <w:r w:rsidR="0088312E" w:rsidRPr="00B1034A">
        <w:rPr>
          <w:rFonts w:ascii="Times New Roman" w:hAnsi="Times New Roman" w:cs="Times New Roman"/>
          <w:spacing w:val="1"/>
          <w:sz w:val="24"/>
          <w:szCs w:val="24"/>
        </w:rPr>
        <w:t>次会议，审议通过了</w:t>
      </w:r>
      <w:r w:rsidR="009B36CF" w:rsidRPr="00B1034A">
        <w:rPr>
          <w:rFonts w:ascii="Times New Roman" w:hAnsi="Times New Roman" w:cs="Times New Roman"/>
          <w:spacing w:val="1"/>
          <w:sz w:val="24"/>
          <w:szCs w:val="24"/>
        </w:rPr>
        <w:t>《关于公司</w:t>
      </w:r>
      <w:r w:rsidR="008802E0">
        <w:rPr>
          <w:rFonts w:ascii="Times New Roman" w:hAnsi="Times New Roman" w:cs="Times New Roman"/>
          <w:spacing w:val="1"/>
          <w:sz w:val="24"/>
          <w:szCs w:val="24"/>
        </w:rPr>
        <w:t>&lt;</w:t>
      </w:r>
      <w:r w:rsidRPr="00B1034A">
        <w:rPr>
          <w:rFonts w:ascii="Times New Roman" w:hAnsi="Times New Roman" w:cs="Times New Roman"/>
          <w:spacing w:val="1"/>
          <w:sz w:val="24"/>
          <w:szCs w:val="24"/>
        </w:rPr>
        <w:t>2024</w:t>
      </w:r>
      <w:r w:rsidR="009B36CF" w:rsidRPr="00B1034A">
        <w:rPr>
          <w:rFonts w:ascii="Times New Roman" w:hAnsi="Times New Roman" w:cs="Times New Roman"/>
          <w:spacing w:val="1"/>
          <w:sz w:val="24"/>
          <w:szCs w:val="24"/>
        </w:rPr>
        <w:t>年限制性股票激励计划（草案修订稿）</w:t>
      </w:r>
      <w:r w:rsidR="00B1034A" w:rsidRPr="00B1034A">
        <w:rPr>
          <w:rFonts w:ascii="Times New Roman" w:hAnsi="Times New Roman" w:cs="Times New Roman"/>
          <w:spacing w:val="1"/>
          <w:sz w:val="24"/>
          <w:szCs w:val="24"/>
          <w:lang w:val="en-US"/>
        </w:rPr>
        <w:t>&gt;</w:t>
      </w:r>
      <w:r w:rsidR="009B36CF" w:rsidRPr="00B1034A">
        <w:rPr>
          <w:rFonts w:ascii="Times New Roman" w:hAnsi="Times New Roman" w:cs="Times New Roman"/>
          <w:spacing w:val="1"/>
          <w:sz w:val="24"/>
          <w:szCs w:val="24"/>
        </w:rPr>
        <w:t>及其摘要的议案》</w:t>
      </w:r>
      <w:r w:rsidR="0088312E" w:rsidRPr="00B1034A">
        <w:rPr>
          <w:rFonts w:ascii="Times New Roman" w:hAnsi="Times New Roman" w:cs="Times New Roman"/>
          <w:spacing w:val="1"/>
          <w:sz w:val="24"/>
          <w:szCs w:val="24"/>
        </w:rPr>
        <w:t>，公司拟调整</w:t>
      </w:r>
      <w:r w:rsidR="009B36CF" w:rsidRPr="00B1034A">
        <w:rPr>
          <w:rFonts w:ascii="Times New Roman" w:hAnsi="Times New Roman" w:cs="Times New Roman"/>
          <w:spacing w:val="1"/>
          <w:sz w:val="24"/>
          <w:szCs w:val="24"/>
        </w:rPr>
        <w:t>《</w:t>
      </w:r>
      <w:r w:rsidR="00AA6990" w:rsidRPr="00B1034A">
        <w:rPr>
          <w:rFonts w:ascii="Times New Roman" w:hAnsi="Times New Roman" w:cs="Times New Roman" w:hint="eastAsia"/>
          <w:spacing w:val="1"/>
          <w:sz w:val="24"/>
          <w:szCs w:val="24"/>
        </w:rPr>
        <w:t>合肥颀中科技股份有限公司</w:t>
      </w:r>
      <w:r w:rsidRPr="00B1034A">
        <w:rPr>
          <w:rFonts w:ascii="Times New Roman" w:hAnsi="Times New Roman" w:cs="Times New Roman"/>
          <w:spacing w:val="1"/>
          <w:sz w:val="24"/>
          <w:szCs w:val="24"/>
        </w:rPr>
        <w:t>2024</w:t>
      </w:r>
      <w:r w:rsidR="009B36CF" w:rsidRPr="00B1034A">
        <w:rPr>
          <w:rFonts w:ascii="Times New Roman" w:hAnsi="Times New Roman" w:cs="Times New Roman"/>
          <w:spacing w:val="1"/>
          <w:sz w:val="24"/>
          <w:szCs w:val="24"/>
        </w:rPr>
        <w:t>年限制性股票激励计划（草案）》</w:t>
      </w:r>
      <w:r w:rsidR="0088312E" w:rsidRPr="00B1034A">
        <w:rPr>
          <w:rFonts w:ascii="Times New Roman" w:hAnsi="Times New Roman" w:cs="Times New Roman"/>
          <w:spacing w:val="1"/>
          <w:sz w:val="24"/>
          <w:szCs w:val="24"/>
        </w:rPr>
        <w:t>（以下简称</w:t>
      </w:r>
      <w:r w:rsidR="0088312E" w:rsidRPr="00B1034A">
        <w:rPr>
          <w:rFonts w:ascii="Times New Roman" w:hAnsi="Times New Roman" w:cs="Times New Roman"/>
          <w:spacing w:val="1"/>
          <w:sz w:val="24"/>
          <w:szCs w:val="24"/>
        </w:rPr>
        <w:t>“</w:t>
      </w:r>
      <w:r w:rsidR="0088312E" w:rsidRPr="00B1034A">
        <w:rPr>
          <w:rFonts w:ascii="Times New Roman" w:hAnsi="Times New Roman" w:cs="Times New Roman"/>
          <w:spacing w:val="1"/>
          <w:sz w:val="24"/>
          <w:szCs w:val="24"/>
        </w:rPr>
        <w:t>《激励计划（草案）》</w:t>
      </w:r>
      <w:r w:rsidR="0088312E" w:rsidRPr="00B1034A">
        <w:rPr>
          <w:rFonts w:ascii="Times New Roman" w:hAnsi="Times New Roman" w:cs="Times New Roman"/>
          <w:spacing w:val="1"/>
          <w:sz w:val="24"/>
          <w:szCs w:val="24"/>
        </w:rPr>
        <w:t>”</w:t>
      </w:r>
      <w:r w:rsidR="004D30DA" w:rsidRPr="00B1034A">
        <w:rPr>
          <w:rFonts w:ascii="Times New Roman" w:hAnsi="Times New Roman" w:cs="Times New Roman"/>
          <w:spacing w:val="1"/>
          <w:sz w:val="24"/>
          <w:szCs w:val="24"/>
        </w:rPr>
        <w:t>或</w:t>
      </w:r>
      <w:r w:rsidR="0088312E" w:rsidRPr="00B1034A">
        <w:rPr>
          <w:rFonts w:ascii="Times New Roman" w:hAnsi="Times New Roman" w:cs="Times New Roman"/>
          <w:spacing w:val="1"/>
          <w:sz w:val="24"/>
          <w:szCs w:val="24"/>
        </w:rPr>
        <w:t>“</w:t>
      </w:r>
      <w:r w:rsidR="0088312E" w:rsidRPr="00B1034A">
        <w:rPr>
          <w:rFonts w:ascii="Times New Roman" w:hAnsi="Times New Roman" w:cs="Times New Roman"/>
          <w:spacing w:val="1"/>
          <w:sz w:val="24"/>
          <w:szCs w:val="24"/>
        </w:rPr>
        <w:t>本激励计划</w:t>
      </w:r>
      <w:r w:rsidR="0088312E" w:rsidRPr="00B1034A">
        <w:rPr>
          <w:rFonts w:ascii="Times New Roman" w:hAnsi="Times New Roman" w:cs="Times New Roman"/>
          <w:spacing w:val="1"/>
          <w:sz w:val="24"/>
          <w:szCs w:val="24"/>
        </w:rPr>
        <w:t>”</w:t>
      </w:r>
      <w:r w:rsidR="0088312E" w:rsidRPr="00B1034A">
        <w:rPr>
          <w:rFonts w:ascii="Times New Roman" w:hAnsi="Times New Roman" w:cs="Times New Roman"/>
          <w:spacing w:val="1"/>
          <w:sz w:val="24"/>
          <w:szCs w:val="24"/>
        </w:rPr>
        <w:t>）的</w:t>
      </w:r>
      <w:r w:rsidR="00CC7B38" w:rsidRPr="00B1034A">
        <w:rPr>
          <w:rFonts w:ascii="Times New Roman" w:hAnsi="Times New Roman" w:cs="Times New Roman"/>
          <w:spacing w:val="1"/>
          <w:sz w:val="24"/>
          <w:szCs w:val="24"/>
        </w:rPr>
        <w:t>有效期、归属安排及会计处理</w:t>
      </w:r>
      <w:r w:rsidR="0088312E" w:rsidRPr="00B1034A">
        <w:rPr>
          <w:rFonts w:ascii="Times New Roman" w:hAnsi="Times New Roman" w:cs="Times New Roman"/>
          <w:spacing w:val="1"/>
          <w:sz w:val="24"/>
          <w:szCs w:val="24"/>
        </w:rPr>
        <w:t>，修订并形成</w:t>
      </w:r>
      <w:r w:rsidR="009B36CF" w:rsidRPr="00B1034A">
        <w:rPr>
          <w:rFonts w:ascii="Times New Roman" w:hAnsi="Times New Roman" w:cs="Times New Roman"/>
          <w:sz w:val="24"/>
          <w:szCs w:val="24"/>
        </w:rPr>
        <w:t>《</w:t>
      </w:r>
      <w:r w:rsidR="00AA6990" w:rsidRPr="00B1034A">
        <w:rPr>
          <w:rFonts w:ascii="Times New Roman" w:hAnsi="Times New Roman" w:cs="Times New Roman" w:hint="eastAsia"/>
          <w:sz w:val="24"/>
          <w:szCs w:val="24"/>
        </w:rPr>
        <w:t>合肥颀中科技股份有限公司</w:t>
      </w:r>
      <w:r w:rsidRPr="00B1034A">
        <w:rPr>
          <w:rFonts w:ascii="Times New Roman" w:hAnsi="Times New Roman" w:cs="Times New Roman"/>
          <w:sz w:val="24"/>
          <w:szCs w:val="24"/>
        </w:rPr>
        <w:t>2024</w:t>
      </w:r>
      <w:r w:rsidR="009B36CF" w:rsidRPr="00B1034A">
        <w:rPr>
          <w:rFonts w:ascii="Times New Roman" w:hAnsi="Times New Roman" w:cs="Times New Roman"/>
          <w:sz w:val="24"/>
          <w:szCs w:val="24"/>
        </w:rPr>
        <w:t>年限制性股票激励计划</w:t>
      </w:r>
      <w:r w:rsidR="009B36CF" w:rsidRPr="006E409C">
        <w:rPr>
          <w:rFonts w:ascii="Times New Roman" w:hAnsi="Times New Roman" w:cs="Times New Roman"/>
          <w:sz w:val="24"/>
          <w:szCs w:val="24"/>
        </w:rPr>
        <w:t>（草案修订稿）</w:t>
      </w:r>
      <w:proofErr w:type="gramStart"/>
      <w:r w:rsidR="009B36CF" w:rsidRPr="006E409C">
        <w:rPr>
          <w:rFonts w:ascii="Times New Roman" w:hAnsi="Times New Roman" w:cs="Times New Roman"/>
          <w:sz w:val="24"/>
          <w:szCs w:val="24"/>
        </w:rPr>
        <w:t>》</w:t>
      </w:r>
      <w:proofErr w:type="gramEnd"/>
      <w:r w:rsidR="00B27C23" w:rsidRPr="006E409C">
        <w:rPr>
          <w:rFonts w:ascii="Times New Roman" w:hAnsi="Times New Roman" w:cs="Times New Roman"/>
          <w:sz w:val="24"/>
          <w:szCs w:val="24"/>
        </w:rPr>
        <w:t>（以下简称</w:t>
      </w:r>
      <w:r w:rsidR="00B27C23" w:rsidRPr="006E409C">
        <w:rPr>
          <w:rFonts w:ascii="Times New Roman" w:hAnsi="Times New Roman" w:cs="Times New Roman"/>
          <w:sz w:val="24"/>
          <w:szCs w:val="24"/>
        </w:rPr>
        <w:t>“</w:t>
      </w:r>
      <w:r w:rsidR="00B27C23" w:rsidRPr="006E409C">
        <w:rPr>
          <w:rFonts w:ascii="Times New Roman" w:hAnsi="Times New Roman" w:cs="Times New Roman"/>
          <w:sz w:val="24"/>
          <w:szCs w:val="24"/>
        </w:rPr>
        <w:t>《激励计划（草案修订稿）》</w:t>
      </w:r>
      <w:r w:rsidR="00B27C23" w:rsidRPr="006E409C">
        <w:rPr>
          <w:rFonts w:ascii="Times New Roman" w:hAnsi="Times New Roman" w:cs="Times New Roman"/>
          <w:sz w:val="24"/>
          <w:szCs w:val="24"/>
        </w:rPr>
        <w:t>”</w:t>
      </w:r>
      <w:r w:rsidR="00B27C23" w:rsidRPr="006E409C">
        <w:rPr>
          <w:rFonts w:ascii="Times New Roman" w:hAnsi="Times New Roman" w:cs="Times New Roman"/>
          <w:sz w:val="24"/>
          <w:szCs w:val="24"/>
        </w:rPr>
        <w:t>）</w:t>
      </w:r>
      <w:r w:rsidR="0088312E" w:rsidRPr="006E409C">
        <w:rPr>
          <w:rFonts w:ascii="Times New Roman" w:hAnsi="Times New Roman" w:cs="Times New Roman"/>
          <w:sz w:val="24"/>
          <w:szCs w:val="24"/>
        </w:rPr>
        <w:t>及其摘要</w:t>
      </w:r>
      <w:r w:rsidR="0088312E" w:rsidRPr="006E409C">
        <w:rPr>
          <w:rFonts w:ascii="Times New Roman" w:hAnsi="Times New Roman" w:cs="Times New Roman"/>
          <w:spacing w:val="1"/>
          <w:sz w:val="24"/>
          <w:szCs w:val="24"/>
        </w:rPr>
        <w:t>。上述议案尚需提交公司</w:t>
      </w:r>
      <w:r w:rsidR="009B36CF" w:rsidRPr="006E409C">
        <w:rPr>
          <w:rFonts w:ascii="Times New Roman" w:hAnsi="Times New Roman" w:cs="Times New Roman"/>
          <w:spacing w:val="1"/>
          <w:sz w:val="24"/>
          <w:szCs w:val="24"/>
        </w:rPr>
        <w:t>股东大会</w:t>
      </w:r>
      <w:r w:rsidR="0088312E" w:rsidRPr="006E409C">
        <w:rPr>
          <w:rFonts w:ascii="Times New Roman" w:hAnsi="Times New Roman" w:cs="Times New Roman"/>
          <w:spacing w:val="1"/>
          <w:sz w:val="24"/>
          <w:szCs w:val="24"/>
        </w:rPr>
        <w:t>审议。现将相关事项公告如下：</w:t>
      </w:r>
    </w:p>
    <w:p w:rsidR="00BB5B84" w:rsidRDefault="0088312E" w:rsidP="0019626C">
      <w:pPr>
        <w:spacing w:before="120" w:after="120" w:line="360" w:lineRule="auto"/>
        <w:ind w:firstLineChars="200" w:firstLine="484"/>
        <w:jc w:val="both"/>
        <w:rPr>
          <w:rFonts w:ascii="Times New Roman" w:hAnsi="Times New Roman" w:cs="Times New Roman"/>
          <w:b/>
          <w:spacing w:val="1"/>
          <w:sz w:val="24"/>
          <w:szCs w:val="24"/>
        </w:rPr>
      </w:pPr>
      <w:r>
        <w:rPr>
          <w:rFonts w:ascii="Times New Roman" w:hAnsi="Times New Roman" w:cs="Times New Roman" w:hint="eastAsia"/>
          <w:b/>
          <w:spacing w:val="1"/>
          <w:sz w:val="24"/>
          <w:szCs w:val="24"/>
        </w:rPr>
        <w:t>一、本激励计划已履行的相关审批程序</w:t>
      </w:r>
    </w:p>
    <w:p w:rsidR="00BA1C94" w:rsidRPr="00C12434" w:rsidRDefault="00004D1C" w:rsidP="00D94FE0">
      <w:pPr>
        <w:adjustRightInd w:val="0"/>
        <w:spacing w:line="360" w:lineRule="auto"/>
        <w:ind w:firstLineChars="200" w:firstLine="480"/>
        <w:jc w:val="both"/>
        <w:rPr>
          <w:rFonts w:ascii="Times New Roman" w:hAnsi="Times New Roman" w:cs="Times New Roman"/>
          <w:color w:val="000000"/>
          <w:sz w:val="24"/>
        </w:rPr>
      </w:pPr>
      <w:bookmarkStart w:id="1" w:name="_Toc232221927"/>
      <w:bookmarkStart w:id="2" w:name="_Toc239003237"/>
      <w:bookmarkStart w:id="3" w:name="_Toc239997626"/>
      <w:r>
        <w:rPr>
          <w:rFonts w:ascii="Times New Roman" w:hAnsi="Times New Roman" w:cs="Times New Roman" w:hint="eastAsia"/>
          <w:color w:val="000000"/>
          <w:sz w:val="24"/>
        </w:rPr>
        <w:t>（一）</w:t>
      </w:r>
      <w:r w:rsidR="00BA1C94" w:rsidRPr="00C12434">
        <w:rPr>
          <w:rFonts w:ascii="Times New Roman" w:hAnsi="Times New Roman" w:cs="Times New Roman"/>
          <w:color w:val="000000"/>
          <w:sz w:val="24"/>
        </w:rPr>
        <w:t>2024</w:t>
      </w:r>
      <w:r w:rsidR="00BA1C94" w:rsidRPr="00C12434">
        <w:rPr>
          <w:rFonts w:ascii="Times New Roman" w:hAnsi="Times New Roman" w:cs="Times New Roman"/>
          <w:color w:val="000000"/>
          <w:sz w:val="24"/>
        </w:rPr>
        <w:t>年</w:t>
      </w:r>
      <w:r w:rsidR="00BA1C94" w:rsidRPr="00C12434">
        <w:rPr>
          <w:rFonts w:ascii="Times New Roman" w:hAnsi="Times New Roman" w:cs="Times New Roman"/>
          <w:color w:val="000000"/>
          <w:sz w:val="24"/>
        </w:rPr>
        <w:t>3</w:t>
      </w:r>
      <w:r w:rsidR="00BA1C94" w:rsidRPr="00C12434">
        <w:rPr>
          <w:rFonts w:ascii="Times New Roman" w:hAnsi="Times New Roman" w:cs="Times New Roman"/>
          <w:color w:val="000000"/>
          <w:sz w:val="24"/>
        </w:rPr>
        <w:t>月</w:t>
      </w:r>
      <w:r w:rsidR="00BA1C94" w:rsidRPr="00C12434">
        <w:rPr>
          <w:rFonts w:ascii="Times New Roman" w:hAnsi="Times New Roman" w:cs="Times New Roman"/>
          <w:color w:val="000000"/>
          <w:sz w:val="24"/>
        </w:rPr>
        <w:t>12</w:t>
      </w:r>
      <w:r w:rsidR="00BA1C94" w:rsidRPr="00C12434">
        <w:rPr>
          <w:rFonts w:ascii="Times New Roman" w:hAnsi="Times New Roman" w:cs="Times New Roman"/>
          <w:color w:val="000000"/>
          <w:sz w:val="24"/>
        </w:rPr>
        <w:t>日，公司召开了第一届董事会第十五次会议，审议通过了《关于公司</w:t>
      </w:r>
      <w:r w:rsidR="00B1034A">
        <w:rPr>
          <w:rFonts w:ascii="Times New Roman" w:hAnsi="Times New Roman" w:cs="Times New Roman"/>
          <w:color w:val="000000"/>
          <w:sz w:val="24"/>
          <w:lang w:val="en-US"/>
        </w:rPr>
        <w:t>&lt;</w:t>
      </w:r>
      <w:r w:rsidR="00BA1C94" w:rsidRPr="00C12434">
        <w:rPr>
          <w:rFonts w:ascii="Times New Roman" w:hAnsi="Times New Roman" w:cs="Times New Roman"/>
          <w:color w:val="000000"/>
          <w:sz w:val="24"/>
        </w:rPr>
        <w:t>2024</w:t>
      </w:r>
      <w:r w:rsidR="00BA1C94" w:rsidRPr="00C12434">
        <w:rPr>
          <w:rFonts w:ascii="Times New Roman" w:hAnsi="Times New Roman" w:cs="Times New Roman"/>
          <w:color w:val="000000"/>
          <w:sz w:val="24"/>
        </w:rPr>
        <w:t>年限制性股票激励计划（草案）</w:t>
      </w:r>
      <w:r w:rsidR="00B1034A">
        <w:rPr>
          <w:rFonts w:ascii="Times New Roman" w:hAnsi="Times New Roman" w:cs="Times New Roman"/>
          <w:color w:val="000000"/>
          <w:sz w:val="24"/>
          <w:lang w:val="en-US"/>
        </w:rPr>
        <w:t>&gt;</w:t>
      </w:r>
      <w:r w:rsidR="00BA1C94" w:rsidRPr="00C12434">
        <w:rPr>
          <w:rFonts w:ascii="Times New Roman" w:hAnsi="Times New Roman" w:cs="Times New Roman"/>
          <w:color w:val="000000"/>
          <w:sz w:val="24"/>
        </w:rPr>
        <w:t>及其摘要的议案》《关于公司</w:t>
      </w:r>
      <w:r w:rsidR="00B1034A">
        <w:rPr>
          <w:rFonts w:ascii="Times New Roman" w:hAnsi="Times New Roman" w:cs="Times New Roman"/>
          <w:color w:val="000000"/>
          <w:sz w:val="24"/>
          <w:lang w:val="en-US"/>
        </w:rPr>
        <w:t>&lt;</w:t>
      </w:r>
      <w:r w:rsidR="00BA1C94" w:rsidRPr="00C12434">
        <w:rPr>
          <w:rFonts w:ascii="Times New Roman" w:hAnsi="Times New Roman" w:cs="Times New Roman"/>
          <w:color w:val="000000"/>
          <w:sz w:val="24"/>
        </w:rPr>
        <w:t>2024</w:t>
      </w:r>
      <w:r w:rsidR="00BA1C94" w:rsidRPr="00C12434">
        <w:rPr>
          <w:rFonts w:ascii="Times New Roman" w:hAnsi="Times New Roman" w:cs="Times New Roman"/>
          <w:color w:val="000000"/>
          <w:sz w:val="24"/>
        </w:rPr>
        <w:t>年限制性股票激励计划实施考核管理办法</w:t>
      </w:r>
      <w:r w:rsidR="00B1034A">
        <w:rPr>
          <w:rFonts w:ascii="Times New Roman" w:hAnsi="Times New Roman" w:cs="Times New Roman"/>
          <w:color w:val="000000"/>
          <w:sz w:val="24"/>
          <w:lang w:val="en-US"/>
        </w:rPr>
        <w:t>&gt;</w:t>
      </w:r>
      <w:r w:rsidR="00BA1C94" w:rsidRPr="00C12434">
        <w:rPr>
          <w:rFonts w:ascii="Times New Roman" w:hAnsi="Times New Roman" w:cs="Times New Roman"/>
          <w:color w:val="000000"/>
          <w:sz w:val="24"/>
        </w:rPr>
        <w:t>的议案》《关于提请股东大会授权董事会办理公司</w:t>
      </w:r>
      <w:r w:rsidR="00BA1C94" w:rsidRPr="00C12434">
        <w:rPr>
          <w:rFonts w:ascii="Times New Roman" w:hAnsi="Times New Roman" w:cs="Times New Roman"/>
          <w:color w:val="000000"/>
          <w:sz w:val="24"/>
        </w:rPr>
        <w:t>2024</w:t>
      </w:r>
      <w:r w:rsidR="00BA1C94" w:rsidRPr="00C12434">
        <w:rPr>
          <w:rFonts w:ascii="Times New Roman" w:hAnsi="Times New Roman" w:cs="Times New Roman"/>
          <w:color w:val="000000"/>
          <w:sz w:val="24"/>
        </w:rPr>
        <w:t>年限制性股票激励计划相关事宜的议案》等相关议案。公司独立董事就本激励计划相关议案发表了独立意见。</w:t>
      </w:r>
    </w:p>
    <w:p w:rsidR="00BA1C94" w:rsidRPr="00C12434" w:rsidRDefault="00BA1C94" w:rsidP="00D94FE0">
      <w:pPr>
        <w:adjustRightInd w:val="0"/>
        <w:spacing w:line="360" w:lineRule="auto"/>
        <w:ind w:firstLineChars="200" w:firstLine="480"/>
        <w:jc w:val="both"/>
        <w:rPr>
          <w:rFonts w:ascii="Times New Roman" w:hAnsi="Times New Roman" w:cs="Times New Roman"/>
          <w:color w:val="000000"/>
          <w:sz w:val="24"/>
        </w:rPr>
      </w:pPr>
      <w:r>
        <w:rPr>
          <w:rFonts w:ascii="Times New Roman" w:hAnsi="Times New Roman" w:cs="Times New Roman"/>
          <w:color w:val="000000"/>
          <w:sz w:val="24"/>
        </w:rPr>
        <w:t>同日，公司召开了第一届监事会第十四次会议，</w:t>
      </w:r>
      <w:r>
        <w:rPr>
          <w:rFonts w:ascii="Times New Roman" w:hAnsi="Times New Roman" w:cs="Times New Roman" w:hint="eastAsia"/>
          <w:color w:val="000000"/>
          <w:sz w:val="24"/>
        </w:rPr>
        <w:t>审</w:t>
      </w:r>
      <w:r>
        <w:rPr>
          <w:rFonts w:ascii="Times New Roman" w:hAnsi="Times New Roman" w:cs="Times New Roman"/>
          <w:color w:val="000000"/>
          <w:sz w:val="24"/>
        </w:rPr>
        <w:t>议</w:t>
      </w:r>
      <w:r w:rsidRPr="00C12434">
        <w:rPr>
          <w:rFonts w:ascii="Times New Roman" w:hAnsi="Times New Roman" w:cs="Times New Roman"/>
          <w:color w:val="000000"/>
          <w:sz w:val="24"/>
        </w:rPr>
        <w:t>通过了《关于公司</w:t>
      </w:r>
      <w:r w:rsidR="00B1034A">
        <w:rPr>
          <w:rFonts w:ascii="Times New Roman" w:hAnsi="Times New Roman" w:cs="Times New Roman"/>
          <w:color w:val="000000"/>
          <w:sz w:val="24"/>
          <w:lang w:val="en-US"/>
        </w:rPr>
        <w:t>&lt;</w:t>
      </w:r>
      <w:r w:rsidRPr="00C12434">
        <w:rPr>
          <w:rFonts w:ascii="Times New Roman" w:hAnsi="Times New Roman" w:cs="Times New Roman"/>
          <w:color w:val="000000"/>
          <w:sz w:val="24"/>
        </w:rPr>
        <w:t>2024</w:t>
      </w:r>
      <w:r w:rsidRPr="00C12434">
        <w:rPr>
          <w:rFonts w:ascii="Times New Roman" w:hAnsi="Times New Roman" w:cs="Times New Roman"/>
          <w:color w:val="000000"/>
          <w:sz w:val="24"/>
        </w:rPr>
        <w:t>年限制性股票激励计划（草案）</w:t>
      </w:r>
      <w:r w:rsidR="00B1034A">
        <w:rPr>
          <w:rFonts w:ascii="Times New Roman" w:hAnsi="Times New Roman" w:cs="Times New Roman"/>
          <w:color w:val="000000"/>
          <w:sz w:val="24"/>
          <w:lang w:val="en-US"/>
        </w:rPr>
        <w:t>&gt;</w:t>
      </w:r>
      <w:r w:rsidRPr="00C12434">
        <w:rPr>
          <w:rFonts w:ascii="Times New Roman" w:hAnsi="Times New Roman" w:cs="Times New Roman"/>
          <w:color w:val="000000"/>
          <w:sz w:val="24"/>
        </w:rPr>
        <w:t>及其摘要的议案》《关于公司</w:t>
      </w:r>
      <w:r w:rsidR="00B1034A">
        <w:rPr>
          <w:rFonts w:ascii="Times New Roman" w:hAnsi="Times New Roman" w:cs="Times New Roman"/>
          <w:color w:val="000000"/>
          <w:sz w:val="24"/>
          <w:lang w:val="en-US"/>
        </w:rPr>
        <w:t>&lt;</w:t>
      </w:r>
      <w:r w:rsidRPr="00C12434">
        <w:rPr>
          <w:rFonts w:ascii="Times New Roman" w:hAnsi="Times New Roman" w:cs="Times New Roman"/>
          <w:color w:val="000000"/>
          <w:sz w:val="24"/>
        </w:rPr>
        <w:t>2024</w:t>
      </w:r>
      <w:r w:rsidRPr="00C12434">
        <w:rPr>
          <w:rFonts w:ascii="Times New Roman" w:hAnsi="Times New Roman" w:cs="Times New Roman"/>
          <w:color w:val="000000"/>
          <w:sz w:val="24"/>
        </w:rPr>
        <w:t>年限制性股票激励计划实施考核管理办法</w:t>
      </w:r>
      <w:r w:rsidR="00B1034A">
        <w:rPr>
          <w:rFonts w:ascii="Times New Roman" w:hAnsi="Times New Roman" w:cs="Times New Roman"/>
          <w:color w:val="000000"/>
          <w:sz w:val="24"/>
          <w:lang w:val="en-US"/>
        </w:rPr>
        <w:t>&gt;</w:t>
      </w:r>
      <w:r w:rsidRPr="00C12434">
        <w:rPr>
          <w:rFonts w:ascii="Times New Roman" w:hAnsi="Times New Roman" w:cs="Times New Roman"/>
          <w:color w:val="000000"/>
          <w:sz w:val="24"/>
        </w:rPr>
        <w:t>的议案》《关于核实公司</w:t>
      </w:r>
      <w:r w:rsidRPr="00C12434">
        <w:rPr>
          <w:rFonts w:ascii="Times New Roman" w:hAnsi="Times New Roman" w:cs="Times New Roman"/>
          <w:color w:val="000000"/>
          <w:sz w:val="24"/>
        </w:rPr>
        <w:t>&lt;2024</w:t>
      </w:r>
      <w:r w:rsidRPr="00C12434">
        <w:rPr>
          <w:rFonts w:ascii="Times New Roman" w:hAnsi="Times New Roman" w:cs="Times New Roman"/>
          <w:color w:val="000000"/>
          <w:sz w:val="24"/>
        </w:rPr>
        <w:t>年限制性股票激励计划首次授予激励对象名单</w:t>
      </w:r>
      <w:r w:rsidRPr="00C12434">
        <w:rPr>
          <w:rFonts w:ascii="Times New Roman" w:hAnsi="Times New Roman" w:cs="Times New Roman"/>
          <w:color w:val="000000"/>
          <w:sz w:val="24"/>
        </w:rPr>
        <w:t>&gt;</w:t>
      </w:r>
      <w:r>
        <w:rPr>
          <w:rFonts w:ascii="Times New Roman" w:hAnsi="Times New Roman" w:cs="Times New Roman"/>
          <w:color w:val="000000"/>
          <w:sz w:val="24"/>
        </w:rPr>
        <w:t>的议案》，</w:t>
      </w:r>
      <w:r w:rsidRPr="00C12434">
        <w:rPr>
          <w:rFonts w:ascii="Times New Roman" w:hAnsi="Times New Roman" w:cs="Times New Roman"/>
          <w:color w:val="000000"/>
          <w:sz w:val="24"/>
        </w:rPr>
        <w:t>公司监事会对本激励计划的相关事项进行核实并出具了相关核查意见。</w:t>
      </w:r>
    </w:p>
    <w:p w:rsidR="00BA1C94" w:rsidRDefault="00004D1C" w:rsidP="00D94FE0">
      <w:pPr>
        <w:adjustRightInd w:val="0"/>
        <w:spacing w:line="360" w:lineRule="auto"/>
        <w:ind w:firstLineChars="200" w:firstLine="480"/>
        <w:jc w:val="both"/>
        <w:rPr>
          <w:rFonts w:ascii="Times New Roman" w:hAnsi="Times New Roman" w:cs="Times New Roman"/>
          <w:color w:val="000000"/>
          <w:sz w:val="24"/>
        </w:rPr>
      </w:pPr>
      <w:r w:rsidRPr="006E409C">
        <w:rPr>
          <w:rFonts w:ascii="Times New Roman" w:hAnsi="Times New Roman" w:cs="Times New Roman" w:hint="eastAsia"/>
          <w:color w:val="000000"/>
          <w:sz w:val="24"/>
        </w:rPr>
        <w:lastRenderedPageBreak/>
        <w:t>（二）</w:t>
      </w:r>
      <w:r w:rsidR="00BA1C94" w:rsidRPr="006E409C">
        <w:rPr>
          <w:rFonts w:ascii="Times New Roman" w:hAnsi="Times New Roman" w:cs="Times New Roman"/>
          <w:color w:val="000000"/>
          <w:sz w:val="24"/>
        </w:rPr>
        <w:t>2024</w:t>
      </w:r>
      <w:r w:rsidR="00BA1C94" w:rsidRPr="006E409C">
        <w:rPr>
          <w:rFonts w:ascii="Times New Roman" w:hAnsi="Times New Roman" w:cs="Times New Roman"/>
          <w:color w:val="000000"/>
          <w:sz w:val="24"/>
        </w:rPr>
        <w:t>年</w:t>
      </w:r>
      <w:r w:rsidR="00BA1C94" w:rsidRPr="006E409C">
        <w:rPr>
          <w:rFonts w:ascii="Times New Roman" w:hAnsi="Times New Roman" w:cs="Times New Roman"/>
          <w:color w:val="000000"/>
          <w:sz w:val="24"/>
        </w:rPr>
        <w:t>3</w:t>
      </w:r>
      <w:r w:rsidR="00BA1C94" w:rsidRPr="006E409C">
        <w:rPr>
          <w:rFonts w:ascii="Times New Roman" w:hAnsi="Times New Roman" w:cs="Times New Roman"/>
          <w:color w:val="000000"/>
          <w:sz w:val="24"/>
        </w:rPr>
        <w:t>月</w:t>
      </w:r>
      <w:r w:rsidR="00BA1C94" w:rsidRPr="006E409C">
        <w:rPr>
          <w:rFonts w:ascii="Times New Roman" w:hAnsi="Times New Roman" w:cs="Times New Roman"/>
          <w:color w:val="000000"/>
          <w:sz w:val="24"/>
        </w:rPr>
        <w:t>13</w:t>
      </w:r>
      <w:r w:rsidR="00BA1C94" w:rsidRPr="006E409C">
        <w:rPr>
          <w:rFonts w:ascii="Times New Roman" w:hAnsi="Times New Roman" w:cs="Times New Roman"/>
          <w:color w:val="000000"/>
          <w:sz w:val="24"/>
        </w:rPr>
        <w:t>日至</w:t>
      </w:r>
      <w:r w:rsidR="00BA1C94" w:rsidRPr="006E409C">
        <w:rPr>
          <w:rFonts w:ascii="Times New Roman" w:hAnsi="Times New Roman" w:cs="Times New Roman"/>
          <w:color w:val="000000"/>
          <w:sz w:val="24"/>
        </w:rPr>
        <w:t>2024</w:t>
      </w:r>
      <w:r w:rsidR="00BA1C94" w:rsidRPr="006E409C">
        <w:rPr>
          <w:rFonts w:ascii="Times New Roman" w:hAnsi="Times New Roman" w:cs="Times New Roman"/>
          <w:color w:val="000000"/>
          <w:sz w:val="24"/>
        </w:rPr>
        <w:t>年</w:t>
      </w:r>
      <w:r w:rsidR="00BA1C94" w:rsidRPr="006E409C">
        <w:rPr>
          <w:rFonts w:ascii="Times New Roman" w:hAnsi="Times New Roman" w:cs="Times New Roman"/>
          <w:color w:val="000000"/>
          <w:sz w:val="24"/>
        </w:rPr>
        <w:t>3</w:t>
      </w:r>
      <w:r w:rsidR="00BA1C94" w:rsidRPr="006E409C">
        <w:rPr>
          <w:rFonts w:ascii="Times New Roman" w:hAnsi="Times New Roman" w:cs="Times New Roman"/>
          <w:color w:val="000000"/>
          <w:sz w:val="24"/>
        </w:rPr>
        <w:t>月</w:t>
      </w:r>
      <w:r w:rsidR="00BA1C94" w:rsidRPr="006E409C">
        <w:rPr>
          <w:rFonts w:ascii="Times New Roman" w:hAnsi="Times New Roman" w:cs="Times New Roman"/>
          <w:color w:val="000000"/>
          <w:sz w:val="24"/>
        </w:rPr>
        <w:t>22</w:t>
      </w:r>
      <w:r w:rsidR="00BA1C94" w:rsidRPr="006E409C">
        <w:rPr>
          <w:rFonts w:ascii="Times New Roman" w:hAnsi="Times New Roman" w:cs="Times New Roman"/>
          <w:color w:val="000000"/>
          <w:sz w:val="24"/>
        </w:rPr>
        <w:t>日，公司对本激励计划</w:t>
      </w:r>
      <w:proofErr w:type="gramStart"/>
      <w:r w:rsidR="00BA1C94" w:rsidRPr="006E409C">
        <w:rPr>
          <w:rFonts w:ascii="Times New Roman" w:hAnsi="Times New Roman" w:cs="Times New Roman"/>
          <w:color w:val="000000"/>
          <w:sz w:val="24"/>
        </w:rPr>
        <w:t>拟</w:t>
      </w:r>
      <w:r w:rsidR="00CC7B38" w:rsidRPr="006E409C">
        <w:rPr>
          <w:rFonts w:ascii="Times New Roman" w:hAnsi="Times New Roman" w:cs="Times New Roman" w:hint="eastAsia"/>
          <w:color w:val="000000"/>
          <w:sz w:val="24"/>
        </w:rPr>
        <w:t>首次</w:t>
      </w:r>
      <w:proofErr w:type="gramEnd"/>
      <w:r w:rsidR="00CC7B38" w:rsidRPr="006E409C">
        <w:rPr>
          <w:rFonts w:ascii="Times New Roman" w:hAnsi="Times New Roman" w:cs="Times New Roman" w:hint="eastAsia"/>
          <w:color w:val="000000"/>
          <w:sz w:val="24"/>
        </w:rPr>
        <w:t>授予</w:t>
      </w:r>
      <w:r w:rsidR="00BA1C94" w:rsidRPr="006E409C">
        <w:rPr>
          <w:rFonts w:ascii="Times New Roman" w:hAnsi="Times New Roman" w:cs="Times New Roman"/>
          <w:color w:val="000000"/>
          <w:sz w:val="24"/>
        </w:rPr>
        <w:t>激励对象的姓名和职务在公司内部进行了公示。截至公示期满，公司监事会未收到任何员工对本次拟激励对象提出的异议。</w:t>
      </w:r>
      <w:r w:rsidR="00BA1C94" w:rsidRPr="006E409C">
        <w:rPr>
          <w:rFonts w:ascii="Times New Roman" w:hAnsi="Times New Roman" w:cs="Times New Roman"/>
          <w:color w:val="000000"/>
          <w:sz w:val="24"/>
        </w:rPr>
        <w:t>2024</w:t>
      </w:r>
      <w:r w:rsidR="00BA1C94" w:rsidRPr="006E409C">
        <w:rPr>
          <w:rFonts w:ascii="Times New Roman" w:hAnsi="Times New Roman" w:cs="Times New Roman"/>
          <w:color w:val="000000"/>
          <w:sz w:val="24"/>
        </w:rPr>
        <w:t>年</w:t>
      </w:r>
      <w:r w:rsidR="00BA1C94" w:rsidRPr="006E409C">
        <w:rPr>
          <w:rFonts w:ascii="Times New Roman" w:hAnsi="Times New Roman" w:cs="Times New Roman"/>
          <w:color w:val="000000"/>
          <w:sz w:val="24"/>
        </w:rPr>
        <w:t>3</w:t>
      </w:r>
      <w:r w:rsidR="00BA1C94" w:rsidRPr="006E409C">
        <w:rPr>
          <w:rFonts w:ascii="Times New Roman" w:hAnsi="Times New Roman" w:cs="Times New Roman"/>
          <w:color w:val="000000"/>
          <w:sz w:val="24"/>
        </w:rPr>
        <w:t>月</w:t>
      </w:r>
      <w:r w:rsidR="00BA1C94" w:rsidRPr="006E409C">
        <w:rPr>
          <w:rFonts w:ascii="Times New Roman" w:hAnsi="Times New Roman" w:cs="Times New Roman"/>
          <w:color w:val="000000"/>
          <w:sz w:val="24"/>
        </w:rPr>
        <w:t>2</w:t>
      </w:r>
      <w:r w:rsidR="00CC7B38" w:rsidRPr="006E409C">
        <w:rPr>
          <w:rFonts w:ascii="Times New Roman" w:hAnsi="Times New Roman" w:cs="Times New Roman"/>
          <w:color w:val="000000"/>
          <w:sz w:val="24"/>
        </w:rPr>
        <w:t>8</w:t>
      </w:r>
      <w:r w:rsidR="00BA1C94" w:rsidRPr="006E409C">
        <w:rPr>
          <w:rFonts w:ascii="Times New Roman" w:hAnsi="Times New Roman" w:cs="Times New Roman"/>
          <w:color w:val="000000"/>
          <w:sz w:val="24"/>
        </w:rPr>
        <w:t>日，公司于上海证券交易所网站（</w:t>
      </w:r>
      <w:r w:rsidR="00BA1C94" w:rsidRPr="006E409C">
        <w:rPr>
          <w:rFonts w:ascii="Times New Roman" w:hAnsi="Times New Roman" w:cs="Times New Roman"/>
          <w:color w:val="000000"/>
          <w:sz w:val="24"/>
        </w:rPr>
        <w:t>www.sse.com.cn</w:t>
      </w:r>
      <w:r w:rsidR="00BA1C94" w:rsidRPr="006E409C">
        <w:rPr>
          <w:rFonts w:ascii="Times New Roman" w:hAnsi="Times New Roman" w:cs="Times New Roman"/>
          <w:color w:val="000000"/>
          <w:sz w:val="24"/>
        </w:rPr>
        <w:t>）披露了《合肥颀中科技股份有限公司监事会关于公司</w:t>
      </w:r>
      <w:r w:rsidR="00BA1C94" w:rsidRPr="006E409C">
        <w:rPr>
          <w:rFonts w:ascii="Times New Roman" w:hAnsi="Times New Roman" w:cs="Times New Roman"/>
          <w:color w:val="000000"/>
          <w:sz w:val="24"/>
        </w:rPr>
        <w:t>2024</w:t>
      </w:r>
      <w:r w:rsidR="00BA1C94" w:rsidRPr="006E409C">
        <w:rPr>
          <w:rFonts w:ascii="Times New Roman" w:hAnsi="Times New Roman" w:cs="Times New Roman"/>
          <w:color w:val="000000"/>
          <w:sz w:val="24"/>
        </w:rPr>
        <w:t>年限制性股票激励计划首次授予激励对象名单的公示情况说明</w:t>
      </w:r>
      <w:r w:rsidR="00BA1C94" w:rsidRPr="006E409C">
        <w:rPr>
          <w:rFonts w:ascii="Times New Roman" w:hAnsi="Times New Roman" w:cs="Times New Roman" w:hint="eastAsia"/>
          <w:color w:val="000000"/>
          <w:sz w:val="24"/>
        </w:rPr>
        <w:t>及核查意见</w:t>
      </w:r>
      <w:r w:rsidR="006E409C" w:rsidRPr="006E409C">
        <w:rPr>
          <w:rFonts w:ascii="Times New Roman" w:hAnsi="Times New Roman" w:cs="Times New Roman" w:hint="eastAsia"/>
          <w:color w:val="000000"/>
          <w:sz w:val="24"/>
          <w:szCs w:val="24"/>
        </w:rPr>
        <w:t>》（公告编号：</w:t>
      </w:r>
      <w:r w:rsidR="006E409C" w:rsidRPr="006E409C">
        <w:rPr>
          <w:rFonts w:ascii="Times New Roman" w:hAnsi="Times New Roman" w:cs="Times New Roman"/>
          <w:color w:val="000000"/>
          <w:sz w:val="24"/>
          <w:szCs w:val="24"/>
        </w:rPr>
        <w:t>2024-0</w:t>
      </w:r>
      <w:r w:rsidR="006E409C" w:rsidRPr="006E409C">
        <w:rPr>
          <w:rFonts w:ascii="Times New Roman" w:hAnsi="Times New Roman" w:cs="Times New Roman" w:hint="eastAsia"/>
          <w:color w:val="000000"/>
          <w:sz w:val="24"/>
          <w:szCs w:val="24"/>
        </w:rPr>
        <w:t>14</w:t>
      </w:r>
      <w:r w:rsidR="006E409C" w:rsidRPr="006E409C">
        <w:rPr>
          <w:rFonts w:ascii="Times New Roman" w:hAnsi="Times New Roman" w:cs="Times New Roman" w:hint="eastAsia"/>
          <w:color w:val="000000"/>
          <w:sz w:val="24"/>
          <w:szCs w:val="24"/>
        </w:rPr>
        <w:t>）</w:t>
      </w:r>
      <w:r w:rsidR="00BA1C94" w:rsidRPr="006E409C">
        <w:rPr>
          <w:rFonts w:ascii="Times New Roman" w:hAnsi="Times New Roman" w:cs="Times New Roman"/>
          <w:color w:val="000000"/>
          <w:sz w:val="24"/>
        </w:rPr>
        <w:t>。</w:t>
      </w:r>
    </w:p>
    <w:p w:rsidR="00374402" w:rsidRPr="00B1034A" w:rsidRDefault="00374402" w:rsidP="00062981">
      <w:pPr>
        <w:adjustRightInd w:val="0"/>
        <w:spacing w:line="360" w:lineRule="auto"/>
        <w:ind w:firstLineChars="200" w:firstLine="480"/>
        <w:jc w:val="both"/>
        <w:rPr>
          <w:rFonts w:ascii="Times New Roman" w:hAnsi="Times New Roman" w:cs="Times New Roman"/>
          <w:color w:val="000000"/>
          <w:sz w:val="24"/>
        </w:rPr>
      </w:pPr>
      <w:r w:rsidRPr="00B1034A">
        <w:rPr>
          <w:rFonts w:ascii="Times New Roman" w:hAnsi="Times New Roman" w:cs="Times New Roman" w:hint="eastAsia"/>
          <w:color w:val="000000"/>
          <w:sz w:val="24"/>
        </w:rPr>
        <w:t>（三）</w:t>
      </w:r>
      <w:r w:rsidR="0015534A" w:rsidRPr="00B1034A">
        <w:rPr>
          <w:rFonts w:ascii="Times New Roman" w:hAnsi="Times New Roman" w:cs="Times New Roman" w:hint="eastAsia"/>
          <w:sz w:val="24"/>
        </w:rPr>
        <w:t>202</w:t>
      </w:r>
      <w:r w:rsidR="0015534A" w:rsidRPr="00B1034A">
        <w:rPr>
          <w:rFonts w:ascii="Times New Roman" w:hAnsi="Times New Roman" w:cs="Times New Roman"/>
          <w:sz w:val="24"/>
        </w:rPr>
        <w:t>4</w:t>
      </w:r>
      <w:r w:rsidR="0015534A" w:rsidRPr="00B1034A">
        <w:rPr>
          <w:rFonts w:ascii="Times New Roman" w:hAnsi="Times New Roman" w:cs="Times New Roman" w:hint="eastAsia"/>
          <w:sz w:val="24"/>
        </w:rPr>
        <w:t>年</w:t>
      </w:r>
      <w:r w:rsidR="0015534A" w:rsidRPr="00B1034A">
        <w:rPr>
          <w:rFonts w:ascii="Times New Roman" w:hAnsi="Times New Roman" w:cs="Times New Roman" w:hint="eastAsia"/>
          <w:sz w:val="24"/>
        </w:rPr>
        <w:t>4</w:t>
      </w:r>
      <w:r w:rsidR="0015534A" w:rsidRPr="00B1034A">
        <w:rPr>
          <w:rFonts w:ascii="Times New Roman" w:hAnsi="Times New Roman" w:cs="Times New Roman" w:hint="eastAsia"/>
          <w:sz w:val="24"/>
        </w:rPr>
        <w:t>月</w:t>
      </w:r>
      <w:r w:rsidR="0015534A" w:rsidRPr="00B1034A">
        <w:rPr>
          <w:rFonts w:ascii="Times New Roman" w:hAnsi="Times New Roman" w:cs="Times New Roman" w:hint="eastAsia"/>
          <w:sz w:val="24"/>
        </w:rPr>
        <w:t>22</w:t>
      </w:r>
      <w:r w:rsidR="0015534A" w:rsidRPr="00B1034A">
        <w:rPr>
          <w:rFonts w:ascii="Times New Roman" w:hAnsi="Times New Roman" w:cs="Times New Roman" w:hint="eastAsia"/>
          <w:sz w:val="24"/>
        </w:rPr>
        <w:t>日，</w:t>
      </w:r>
      <w:r w:rsidRPr="00B1034A">
        <w:rPr>
          <w:rFonts w:ascii="Times New Roman" w:hAnsi="Times New Roman" w:cs="Times New Roman" w:hint="eastAsia"/>
          <w:color w:val="000000"/>
          <w:sz w:val="24"/>
        </w:rPr>
        <w:t>公司收到合肥市人民政府国有资产监督管理委员会（以下简称“合肥市国资委”）向公司控股股东之上层股东合肥市建设投资控股（集团）有限公司出具的《关于合肥颀中科技股份有限公司</w:t>
      </w:r>
      <w:r w:rsidRPr="00B1034A">
        <w:rPr>
          <w:rFonts w:ascii="Times New Roman" w:hAnsi="Times New Roman" w:cs="Times New Roman"/>
          <w:color w:val="000000"/>
          <w:sz w:val="24"/>
        </w:rPr>
        <w:t>2024</w:t>
      </w:r>
      <w:r w:rsidRPr="00B1034A">
        <w:rPr>
          <w:rFonts w:ascii="Times New Roman" w:hAnsi="Times New Roman" w:cs="Times New Roman"/>
          <w:color w:val="000000"/>
          <w:sz w:val="24"/>
        </w:rPr>
        <w:t>年限制性股票激励计划的批复》（合国资办〔</w:t>
      </w:r>
      <w:r w:rsidRPr="00B1034A">
        <w:rPr>
          <w:rFonts w:ascii="Times New Roman" w:hAnsi="Times New Roman" w:cs="Times New Roman"/>
          <w:color w:val="000000"/>
          <w:sz w:val="24"/>
        </w:rPr>
        <w:t>2024</w:t>
      </w:r>
      <w:r w:rsidRPr="00B1034A">
        <w:rPr>
          <w:rFonts w:ascii="Times New Roman" w:hAnsi="Times New Roman" w:cs="Times New Roman"/>
          <w:color w:val="000000"/>
          <w:sz w:val="24"/>
        </w:rPr>
        <w:t>〕</w:t>
      </w:r>
      <w:r w:rsidRPr="00B1034A">
        <w:rPr>
          <w:rFonts w:ascii="Times New Roman" w:hAnsi="Times New Roman" w:cs="Times New Roman"/>
          <w:color w:val="000000"/>
          <w:sz w:val="24"/>
        </w:rPr>
        <w:t>62</w:t>
      </w:r>
      <w:r w:rsidRPr="00B1034A">
        <w:rPr>
          <w:rFonts w:ascii="Times New Roman" w:hAnsi="Times New Roman" w:cs="Times New Roman"/>
          <w:color w:val="000000"/>
          <w:sz w:val="24"/>
        </w:rPr>
        <w:t>号），合肥市国资</w:t>
      </w:r>
      <w:proofErr w:type="gramStart"/>
      <w:r w:rsidRPr="00B1034A">
        <w:rPr>
          <w:rFonts w:ascii="Times New Roman" w:hAnsi="Times New Roman" w:cs="Times New Roman"/>
          <w:color w:val="000000"/>
          <w:sz w:val="24"/>
        </w:rPr>
        <w:t>委原则</w:t>
      </w:r>
      <w:proofErr w:type="gramEnd"/>
      <w:r w:rsidRPr="00B1034A">
        <w:rPr>
          <w:rFonts w:ascii="Times New Roman" w:hAnsi="Times New Roman" w:cs="Times New Roman"/>
          <w:color w:val="000000"/>
          <w:sz w:val="24"/>
        </w:rPr>
        <w:t>同意《合肥颀中科技股份有限公司</w:t>
      </w:r>
      <w:r w:rsidRPr="00B1034A">
        <w:rPr>
          <w:rFonts w:ascii="Times New Roman" w:hAnsi="Times New Roman" w:cs="Times New Roman"/>
          <w:color w:val="000000"/>
          <w:sz w:val="24"/>
        </w:rPr>
        <w:t>2024</w:t>
      </w:r>
      <w:r w:rsidRPr="00B1034A">
        <w:rPr>
          <w:rFonts w:ascii="Times New Roman" w:hAnsi="Times New Roman" w:cs="Times New Roman"/>
          <w:color w:val="000000"/>
          <w:sz w:val="24"/>
        </w:rPr>
        <w:t>年限制性股票激励计划（草案）》。</w:t>
      </w:r>
      <w:r w:rsidRPr="00B1034A">
        <w:rPr>
          <w:rFonts w:ascii="Times New Roman" w:hAnsi="Times New Roman" w:cs="Times New Roman"/>
          <w:color w:val="000000"/>
          <w:sz w:val="24"/>
        </w:rPr>
        <w:t>2024</w:t>
      </w:r>
      <w:r w:rsidRPr="00B1034A">
        <w:rPr>
          <w:rFonts w:ascii="Times New Roman" w:hAnsi="Times New Roman" w:cs="Times New Roman"/>
          <w:color w:val="000000"/>
          <w:sz w:val="24"/>
        </w:rPr>
        <w:t>年</w:t>
      </w:r>
      <w:r w:rsidRPr="00B1034A">
        <w:rPr>
          <w:rFonts w:ascii="Times New Roman" w:hAnsi="Times New Roman" w:cs="Times New Roman" w:hint="eastAsia"/>
          <w:color w:val="000000"/>
          <w:sz w:val="24"/>
        </w:rPr>
        <w:t>4</w:t>
      </w:r>
      <w:r w:rsidRPr="00B1034A">
        <w:rPr>
          <w:rFonts w:ascii="Times New Roman" w:hAnsi="Times New Roman" w:cs="Times New Roman"/>
          <w:color w:val="000000"/>
          <w:sz w:val="24"/>
        </w:rPr>
        <w:t>月</w:t>
      </w:r>
      <w:r w:rsidRPr="00B1034A">
        <w:rPr>
          <w:rFonts w:ascii="Times New Roman" w:hAnsi="Times New Roman" w:cs="Times New Roman"/>
          <w:color w:val="000000"/>
          <w:sz w:val="24"/>
        </w:rPr>
        <w:t>2</w:t>
      </w:r>
      <w:r w:rsidRPr="00B1034A">
        <w:rPr>
          <w:rFonts w:ascii="Times New Roman" w:hAnsi="Times New Roman" w:cs="Times New Roman" w:hint="eastAsia"/>
          <w:color w:val="000000"/>
          <w:sz w:val="24"/>
        </w:rPr>
        <w:t>5</w:t>
      </w:r>
      <w:r w:rsidRPr="00B1034A">
        <w:rPr>
          <w:rFonts w:ascii="Times New Roman" w:hAnsi="Times New Roman" w:cs="Times New Roman"/>
          <w:color w:val="000000"/>
          <w:sz w:val="24"/>
        </w:rPr>
        <w:t>日，公司于上海证券交易所网站（</w:t>
      </w:r>
      <w:r w:rsidRPr="00B1034A">
        <w:rPr>
          <w:rFonts w:ascii="Times New Roman" w:hAnsi="Times New Roman" w:cs="Times New Roman"/>
          <w:color w:val="000000"/>
          <w:sz w:val="24"/>
        </w:rPr>
        <w:t>www.sse.com.cn</w:t>
      </w:r>
      <w:r w:rsidRPr="00B1034A">
        <w:rPr>
          <w:rFonts w:ascii="Times New Roman" w:hAnsi="Times New Roman" w:cs="Times New Roman"/>
          <w:color w:val="000000"/>
          <w:sz w:val="24"/>
        </w:rPr>
        <w:t>）披露了《合肥颀中科技股份有限公司关于</w:t>
      </w:r>
      <w:r w:rsidRPr="00B1034A">
        <w:rPr>
          <w:rFonts w:ascii="Times New Roman" w:hAnsi="Times New Roman" w:cs="Times New Roman"/>
          <w:color w:val="000000"/>
          <w:sz w:val="24"/>
        </w:rPr>
        <w:t>2024</w:t>
      </w:r>
      <w:r w:rsidRPr="00B1034A">
        <w:rPr>
          <w:rFonts w:ascii="Times New Roman" w:hAnsi="Times New Roman" w:cs="Times New Roman"/>
          <w:color w:val="000000"/>
          <w:sz w:val="24"/>
        </w:rPr>
        <w:t>年限制性股票激励</w:t>
      </w:r>
      <w:r w:rsidR="00062981">
        <w:rPr>
          <w:rFonts w:ascii="Times New Roman" w:hAnsi="Times New Roman" w:cs="Times New Roman"/>
          <w:color w:val="000000"/>
          <w:sz w:val="24"/>
        </w:rPr>
        <w:t>计划</w:t>
      </w:r>
      <w:r w:rsidRPr="00B1034A">
        <w:rPr>
          <w:rFonts w:ascii="Times New Roman" w:hAnsi="Times New Roman" w:cs="Times New Roman" w:hint="eastAsia"/>
          <w:color w:val="000000"/>
          <w:sz w:val="24"/>
        </w:rPr>
        <w:t>获得合肥市国资委批复的公告</w:t>
      </w:r>
      <w:r w:rsidRPr="00B1034A">
        <w:rPr>
          <w:rFonts w:ascii="Times New Roman" w:hAnsi="Times New Roman" w:cs="Times New Roman" w:hint="eastAsia"/>
          <w:color w:val="000000"/>
          <w:sz w:val="24"/>
          <w:szCs w:val="24"/>
        </w:rPr>
        <w:t>》（公告编号：</w:t>
      </w:r>
      <w:r w:rsidRPr="00B1034A">
        <w:rPr>
          <w:rFonts w:ascii="Times New Roman" w:hAnsi="Times New Roman" w:cs="Times New Roman"/>
          <w:color w:val="000000"/>
          <w:sz w:val="24"/>
          <w:szCs w:val="24"/>
        </w:rPr>
        <w:t>2024-0</w:t>
      </w:r>
      <w:r w:rsidRPr="00B1034A">
        <w:rPr>
          <w:rFonts w:ascii="Times New Roman" w:hAnsi="Times New Roman" w:cs="Times New Roman" w:hint="eastAsia"/>
          <w:color w:val="000000"/>
          <w:sz w:val="24"/>
          <w:szCs w:val="24"/>
        </w:rPr>
        <w:t>24</w:t>
      </w:r>
      <w:r w:rsidRPr="00B1034A">
        <w:rPr>
          <w:rFonts w:ascii="Times New Roman" w:hAnsi="Times New Roman" w:cs="Times New Roman" w:hint="eastAsia"/>
          <w:color w:val="000000"/>
          <w:sz w:val="24"/>
          <w:szCs w:val="24"/>
        </w:rPr>
        <w:t>）</w:t>
      </w:r>
      <w:r w:rsidRPr="00B1034A">
        <w:rPr>
          <w:rFonts w:ascii="Times New Roman" w:hAnsi="Times New Roman" w:cs="Times New Roman"/>
          <w:color w:val="000000"/>
          <w:sz w:val="24"/>
        </w:rPr>
        <w:t>。</w:t>
      </w:r>
    </w:p>
    <w:p w:rsidR="00BA1C94" w:rsidRDefault="00004D1C" w:rsidP="00D94FE0">
      <w:pPr>
        <w:spacing w:line="360" w:lineRule="auto"/>
        <w:ind w:firstLineChars="200" w:firstLine="480"/>
        <w:jc w:val="both"/>
        <w:rPr>
          <w:rFonts w:ascii="Times New Roman" w:hAnsi="Times New Roman" w:cs="Times New Roman"/>
          <w:sz w:val="24"/>
        </w:rPr>
      </w:pPr>
      <w:r w:rsidRPr="00B1034A">
        <w:rPr>
          <w:rFonts w:hint="eastAsia"/>
          <w:sz w:val="24"/>
        </w:rPr>
        <w:t>（</w:t>
      </w:r>
      <w:r w:rsidR="00374402" w:rsidRPr="00B1034A">
        <w:rPr>
          <w:rFonts w:hint="eastAsia"/>
          <w:sz w:val="24"/>
        </w:rPr>
        <w:t>四</w:t>
      </w:r>
      <w:r w:rsidRPr="00B1034A">
        <w:rPr>
          <w:rFonts w:hint="eastAsia"/>
          <w:sz w:val="24"/>
        </w:rPr>
        <w:t>）</w:t>
      </w:r>
      <w:r w:rsidR="00BA1C94" w:rsidRPr="00B1034A">
        <w:rPr>
          <w:rFonts w:ascii="Times New Roman" w:hAnsi="Times New Roman" w:cs="Times New Roman" w:hint="eastAsia"/>
          <w:sz w:val="24"/>
        </w:rPr>
        <w:t>202</w:t>
      </w:r>
      <w:r w:rsidR="00BA1C94" w:rsidRPr="00B1034A">
        <w:rPr>
          <w:rFonts w:ascii="Times New Roman" w:hAnsi="Times New Roman" w:cs="Times New Roman"/>
          <w:sz w:val="24"/>
        </w:rPr>
        <w:t>4</w:t>
      </w:r>
      <w:r w:rsidR="00BA1C94" w:rsidRPr="00B1034A">
        <w:rPr>
          <w:rFonts w:ascii="Times New Roman" w:hAnsi="Times New Roman" w:cs="Times New Roman" w:hint="eastAsia"/>
          <w:sz w:val="24"/>
        </w:rPr>
        <w:t>年</w:t>
      </w:r>
      <w:r w:rsidR="00BA1C94" w:rsidRPr="00B1034A">
        <w:rPr>
          <w:rFonts w:ascii="Times New Roman" w:hAnsi="Times New Roman" w:cs="Times New Roman" w:hint="eastAsia"/>
          <w:sz w:val="24"/>
        </w:rPr>
        <w:t>4</w:t>
      </w:r>
      <w:r w:rsidR="00BA1C94" w:rsidRPr="00B1034A">
        <w:rPr>
          <w:rFonts w:ascii="Times New Roman" w:hAnsi="Times New Roman" w:cs="Times New Roman" w:hint="eastAsia"/>
          <w:sz w:val="24"/>
        </w:rPr>
        <w:t>月</w:t>
      </w:r>
      <w:r w:rsidR="006E409C" w:rsidRPr="00B1034A">
        <w:rPr>
          <w:rFonts w:ascii="Times New Roman" w:hAnsi="Times New Roman" w:cs="Times New Roman" w:hint="eastAsia"/>
          <w:sz w:val="24"/>
        </w:rPr>
        <w:t>30</w:t>
      </w:r>
      <w:r w:rsidR="00BA1C94" w:rsidRPr="00B1034A">
        <w:rPr>
          <w:rFonts w:ascii="Times New Roman" w:hAnsi="Times New Roman" w:cs="Times New Roman" w:hint="eastAsia"/>
          <w:sz w:val="24"/>
        </w:rPr>
        <w:t>日，公司召开了</w:t>
      </w:r>
      <w:r w:rsidR="006E409C" w:rsidRPr="00B1034A">
        <w:rPr>
          <w:rFonts w:ascii="Times New Roman" w:hAnsi="Times New Roman" w:cs="Times New Roman"/>
          <w:spacing w:val="1"/>
          <w:sz w:val="24"/>
          <w:szCs w:val="24"/>
        </w:rPr>
        <w:t>第</w:t>
      </w:r>
      <w:r w:rsidR="006E409C" w:rsidRPr="00B1034A">
        <w:rPr>
          <w:rFonts w:ascii="Times New Roman" w:hAnsi="Times New Roman" w:cs="Times New Roman"/>
          <w:spacing w:val="1"/>
          <w:sz w:val="24"/>
          <w:szCs w:val="24"/>
          <w:lang w:val="en-US"/>
        </w:rPr>
        <w:t>一</w:t>
      </w:r>
      <w:r w:rsidR="006E409C" w:rsidRPr="00B1034A">
        <w:rPr>
          <w:rFonts w:ascii="Times New Roman" w:hAnsi="Times New Roman" w:cs="Times New Roman"/>
          <w:spacing w:val="1"/>
          <w:sz w:val="24"/>
          <w:szCs w:val="24"/>
        </w:rPr>
        <w:t>届董事会第</w:t>
      </w:r>
      <w:r w:rsidR="006E409C" w:rsidRPr="00B1034A">
        <w:rPr>
          <w:rFonts w:ascii="Times New Roman" w:hAnsi="Times New Roman" w:cs="Times New Roman" w:hint="eastAsia"/>
          <w:spacing w:val="1"/>
          <w:sz w:val="24"/>
          <w:szCs w:val="24"/>
          <w:lang w:val="en-US"/>
        </w:rPr>
        <w:t>十七</w:t>
      </w:r>
      <w:r w:rsidR="006E409C" w:rsidRPr="00B1034A">
        <w:rPr>
          <w:rFonts w:ascii="Times New Roman" w:hAnsi="Times New Roman" w:cs="Times New Roman"/>
          <w:spacing w:val="1"/>
          <w:sz w:val="24"/>
          <w:szCs w:val="24"/>
        </w:rPr>
        <w:t>次会议及第</w:t>
      </w:r>
      <w:r w:rsidR="006E409C" w:rsidRPr="00B1034A">
        <w:rPr>
          <w:rFonts w:ascii="Times New Roman" w:hAnsi="Times New Roman" w:cs="Times New Roman"/>
          <w:spacing w:val="1"/>
          <w:sz w:val="24"/>
          <w:szCs w:val="24"/>
          <w:lang w:val="en-US"/>
        </w:rPr>
        <w:t>一</w:t>
      </w:r>
      <w:r w:rsidR="006E409C" w:rsidRPr="00B1034A">
        <w:rPr>
          <w:rFonts w:ascii="Times New Roman" w:hAnsi="Times New Roman" w:cs="Times New Roman"/>
          <w:spacing w:val="1"/>
          <w:sz w:val="24"/>
          <w:szCs w:val="24"/>
        </w:rPr>
        <w:t>届监事会第</w:t>
      </w:r>
      <w:r w:rsidR="006E409C" w:rsidRPr="00B1034A">
        <w:rPr>
          <w:rFonts w:ascii="Times New Roman" w:hAnsi="Times New Roman" w:cs="Times New Roman" w:hint="eastAsia"/>
          <w:spacing w:val="1"/>
          <w:sz w:val="24"/>
          <w:szCs w:val="24"/>
          <w:lang w:val="en-US"/>
        </w:rPr>
        <w:t>十六</w:t>
      </w:r>
      <w:r w:rsidR="006E409C" w:rsidRPr="00B1034A">
        <w:rPr>
          <w:rFonts w:ascii="Times New Roman" w:hAnsi="Times New Roman" w:cs="Times New Roman"/>
          <w:spacing w:val="1"/>
          <w:sz w:val="24"/>
          <w:szCs w:val="24"/>
        </w:rPr>
        <w:t>次会议</w:t>
      </w:r>
      <w:r w:rsidR="00BA1C94" w:rsidRPr="00B1034A">
        <w:rPr>
          <w:rFonts w:ascii="Times New Roman" w:hAnsi="Times New Roman" w:cs="Times New Roman" w:hint="eastAsia"/>
          <w:sz w:val="24"/>
        </w:rPr>
        <w:t>，审议通过了《关于公司</w:t>
      </w:r>
      <w:r w:rsidR="008802E0">
        <w:rPr>
          <w:rFonts w:ascii="Times New Roman" w:hAnsi="Times New Roman" w:cs="Times New Roman" w:hint="eastAsia"/>
          <w:sz w:val="24"/>
        </w:rPr>
        <w:t>&lt;</w:t>
      </w:r>
      <w:r w:rsidR="00BA1C94" w:rsidRPr="00B1034A">
        <w:rPr>
          <w:rFonts w:ascii="Times New Roman" w:hAnsi="Times New Roman" w:cs="Times New Roman" w:hint="eastAsia"/>
          <w:sz w:val="24"/>
        </w:rPr>
        <w:t>2024</w:t>
      </w:r>
      <w:r w:rsidR="00BA1C94" w:rsidRPr="00B1034A">
        <w:rPr>
          <w:rFonts w:ascii="Times New Roman" w:hAnsi="Times New Roman" w:cs="Times New Roman" w:hint="eastAsia"/>
          <w:sz w:val="24"/>
        </w:rPr>
        <w:t>年限制性股票激励计划（草案修订稿）</w:t>
      </w:r>
      <w:r w:rsidR="00B1034A">
        <w:rPr>
          <w:rFonts w:ascii="Times New Roman" w:hAnsi="Times New Roman" w:cs="Times New Roman"/>
          <w:sz w:val="24"/>
          <w:lang w:val="en-US"/>
        </w:rPr>
        <w:t>&gt;</w:t>
      </w:r>
      <w:r w:rsidR="00BA1C94" w:rsidRPr="00B1034A">
        <w:rPr>
          <w:rFonts w:ascii="Times New Roman" w:hAnsi="Times New Roman" w:cs="Times New Roman" w:hint="eastAsia"/>
          <w:sz w:val="24"/>
        </w:rPr>
        <w:t>及其摘要的议案》等议案，同意对《激励计划（草案）》的</w:t>
      </w:r>
      <w:r w:rsidR="00795BA4" w:rsidRPr="00B1034A">
        <w:rPr>
          <w:rFonts w:ascii="Times New Roman" w:hAnsi="Times New Roman" w:cs="Times New Roman" w:hint="eastAsia"/>
          <w:sz w:val="24"/>
        </w:rPr>
        <w:t>有效期、归属安排</w:t>
      </w:r>
      <w:r w:rsidR="00CC7B38" w:rsidRPr="00B1034A">
        <w:rPr>
          <w:rFonts w:ascii="Times New Roman" w:hAnsi="Times New Roman" w:cs="Times New Roman" w:hint="eastAsia"/>
          <w:sz w:val="24"/>
        </w:rPr>
        <w:t>及</w:t>
      </w:r>
      <w:r w:rsidRPr="00B1034A">
        <w:rPr>
          <w:rFonts w:ascii="Times New Roman" w:hAnsi="Times New Roman" w:cs="Times New Roman" w:hint="eastAsia"/>
          <w:sz w:val="24"/>
        </w:rPr>
        <w:t>会计处理</w:t>
      </w:r>
      <w:r w:rsidR="00BA1C94" w:rsidRPr="00B1034A">
        <w:rPr>
          <w:rFonts w:ascii="Times New Roman" w:hAnsi="Times New Roman" w:cs="Times New Roman" w:hint="eastAsia"/>
          <w:sz w:val="24"/>
        </w:rPr>
        <w:t>进行调整。公司独立董事对上述事项发表了独立</w:t>
      </w:r>
      <w:r w:rsidR="00BA1C94" w:rsidRPr="004E4E2B">
        <w:rPr>
          <w:rFonts w:ascii="Times New Roman" w:hAnsi="Times New Roman" w:cs="Times New Roman" w:hint="eastAsia"/>
          <w:sz w:val="24"/>
        </w:rPr>
        <w:t>意见</w:t>
      </w:r>
      <w:r w:rsidR="00BA1C94">
        <w:rPr>
          <w:rFonts w:ascii="Times New Roman" w:hAnsi="Times New Roman" w:cs="Times New Roman" w:hint="eastAsia"/>
          <w:sz w:val="24"/>
        </w:rPr>
        <w:t>。</w:t>
      </w:r>
      <w:bookmarkEnd w:id="1"/>
      <w:bookmarkEnd w:id="2"/>
      <w:bookmarkEnd w:id="3"/>
    </w:p>
    <w:p w:rsidR="00BB5B84" w:rsidRPr="0019626C" w:rsidRDefault="0088312E"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二、调整事由及调整内容</w:t>
      </w:r>
    </w:p>
    <w:p w:rsidR="00BB5B84" w:rsidRPr="0019626C" w:rsidRDefault="0088312E"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（一）调整原因</w:t>
      </w:r>
    </w:p>
    <w:p w:rsidR="00004D1C" w:rsidRPr="00356FCF" w:rsidRDefault="00004D1C" w:rsidP="00D94FE0">
      <w:pPr>
        <w:adjustRightInd w:val="0"/>
        <w:spacing w:line="360" w:lineRule="auto"/>
        <w:ind w:firstLineChars="200" w:firstLine="480"/>
        <w:jc w:val="both"/>
        <w:rPr>
          <w:rFonts w:ascii="Times New Roman" w:hAnsi="Times New Roman"/>
          <w:sz w:val="24"/>
        </w:rPr>
      </w:pPr>
      <w:r w:rsidRPr="00B1034A">
        <w:rPr>
          <w:rFonts w:ascii="Times New Roman" w:hAnsi="Times New Roman" w:hint="eastAsia"/>
          <w:sz w:val="24"/>
        </w:rPr>
        <w:t>根据</w:t>
      </w:r>
      <w:r w:rsidR="00B27C23" w:rsidRPr="00B1034A">
        <w:rPr>
          <w:rFonts w:ascii="Times New Roman" w:hAnsi="Times New Roman" w:hint="eastAsia"/>
          <w:sz w:val="24"/>
        </w:rPr>
        <w:t>《中华人民共和国公司法》（以下简称“《公司法》”）《中华人民共和国</w:t>
      </w:r>
      <w:r w:rsidR="00B27C23" w:rsidRPr="00C77DEF">
        <w:rPr>
          <w:rFonts w:ascii="Times New Roman" w:hAnsi="Times New Roman" w:hint="eastAsia"/>
          <w:sz w:val="24"/>
        </w:rPr>
        <w:t>证券法》（以下简称“《证券法》”）</w:t>
      </w:r>
      <w:r w:rsidR="009518A5" w:rsidRPr="00C77DEF">
        <w:rPr>
          <w:rFonts w:ascii="Times New Roman" w:hAnsi="Times New Roman" w:hint="eastAsia"/>
          <w:sz w:val="24"/>
        </w:rPr>
        <w:t>《上市公司股权激励管理办法》（以下简称“</w:t>
      </w:r>
      <w:r w:rsidRPr="00C77DEF">
        <w:rPr>
          <w:rFonts w:ascii="Times New Roman" w:hAnsi="Times New Roman" w:hint="eastAsia"/>
          <w:sz w:val="24"/>
        </w:rPr>
        <w:t>《管理办法》</w:t>
      </w:r>
      <w:r w:rsidR="009518A5" w:rsidRPr="00C77DEF">
        <w:rPr>
          <w:rFonts w:ascii="Times New Roman" w:hAnsi="Times New Roman" w:hint="eastAsia"/>
          <w:sz w:val="24"/>
        </w:rPr>
        <w:t>”）《上海证券交易所科创板股票上市规则》（以下简称“</w:t>
      </w:r>
      <w:r w:rsidRPr="00C77DEF">
        <w:rPr>
          <w:rFonts w:ascii="Times New Roman" w:hAnsi="Times New Roman" w:hint="eastAsia"/>
          <w:sz w:val="24"/>
        </w:rPr>
        <w:t>《上市规则》</w:t>
      </w:r>
      <w:r w:rsidR="009518A5" w:rsidRPr="00C77DEF">
        <w:rPr>
          <w:rFonts w:ascii="Times New Roman" w:hAnsi="Times New Roman" w:hint="eastAsia"/>
          <w:sz w:val="24"/>
        </w:rPr>
        <w:t>”）《科创板上市公司自律监管指南第</w:t>
      </w:r>
      <w:r w:rsidR="009518A5" w:rsidRPr="00C77DEF">
        <w:rPr>
          <w:rFonts w:ascii="Times New Roman" w:hAnsi="Times New Roman"/>
          <w:sz w:val="24"/>
        </w:rPr>
        <w:t>4</w:t>
      </w:r>
      <w:r w:rsidR="009518A5" w:rsidRPr="00C77DEF">
        <w:rPr>
          <w:rFonts w:ascii="Times New Roman" w:hAnsi="Times New Roman"/>
          <w:sz w:val="24"/>
        </w:rPr>
        <w:t>号</w:t>
      </w:r>
      <w:r w:rsidR="009518A5" w:rsidRPr="00C77DEF">
        <w:rPr>
          <w:rFonts w:ascii="Times New Roman" w:hAnsi="Times New Roman"/>
          <w:sz w:val="24"/>
        </w:rPr>
        <w:t>——</w:t>
      </w:r>
      <w:r w:rsidR="009518A5" w:rsidRPr="00C77DEF">
        <w:rPr>
          <w:rFonts w:ascii="Times New Roman" w:hAnsi="Times New Roman"/>
          <w:sz w:val="24"/>
        </w:rPr>
        <w:t>股权</w:t>
      </w:r>
      <w:r w:rsidR="009518A5" w:rsidRPr="00C77DEF">
        <w:rPr>
          <w:rFonts w:ascii="Times New Roman" w:hAnsi="Times New Roman" w:hint="eastAsia"/>
          <w:sz w:val="24"/>
        </w:rPr>
        <w:t>激励信息披露》（以下简称“《自律监管指南》”）</w:t>
      </w:r>
      <w:r w:rsidR="00D94FE0" w:rsidRPr="00C77DEF">
        <w:rPr>
          <w:rFonts w:ascii="Times New Roman" w:hAnsi="Times New Roman" w:hint="eastAsia"/>
          <w:sz w:val="24"/>
        </w:rPr>
        <w:t>《国有控股上市公司（境内）实施股权激励试行办法》（国</w:t>
      </w:r>
      <w:proofErr w:type="gramStart"/>
      <w:r w:rsidR="00D94FE0" w:rsidRPr="00C77DEF">
        <w:rPr>
          <w:rFonts w:ascii="Times New Roman" w:hAnsi="Times New Roman" w:hint="eastAsia"/>
          <w:sz w:val="24"/>
        </w:rPr>
        <w:t>资发分配</w:t>
      </w:r>
      <w:proofErr w:type="gramEnd"/>
      <w:r w:rsidR="00D94FE0" w:rsidRPr="00C77DEF">
        <w:rPr>
          <w:rFonts w:ascii="Times New Roman" w:hAnsi="Times New Roman" w:hint="eastAsia"/>
          <w:sz w:val="24"/>
        </w:rPr>
        <w:t>〔</w:t>
      </w:r>
      <w:r w:rsidR="00D94FE0" w:rsidRPr="00C77DEF">
        <w:rPr>
          <w:rFonts w:ascii="Times New Roman" w:hAnsi="Times New Roman"/>
          <w:sz w:val="24"/>
        </w:rPr>
        <w:t>2006</w:t>
      </w:r>
      <w:r w:rsidR="00D94FE0" w:rsidRPr="00C77DEF">
        <w:rPr>
          <w:rFonts w:ascii="Times New Roman" w:hAnsi="Times New Roman"/>
          <w:sz w:val="24"/>
        </w:rPr>
        <w:t>〕</w:t>
      </w:r>
      <w:r w:rsidR="00D94FE0" w:rsidRPr="00C77DEF">
        <w:rPr>
          <w:rFonts w:ascii="Times New Roman" w:hAnsi="Times New Roman"/>
          <w:sz w:val="24"/>
        </w:rPr>
        <w:t>175</w:t>
      </w:r>
      <w:r w:rsidR="00D94FE0" w:rsidRPr="00C77DEF">
        <w:rPr>
          <w:rFonts w:ascii="Times New Roman" w:hAnsi="Times New Roman"/>
          <w:sz w:val="24"/>
        </w:rPr>
        <w:t>号）</w:t>
      </w:r>
      <w:r w:rsidRPr="00B1034A">
        <w:rPr>
          <w:rFonts w:ascii="Times New Roman" w:hAnsi="Times New Roman" w:hint="eastAsia"/>
          <w:sz w:val="24"/>
        </w:rPr>
        <w:t>等法律法规、规范性文件以及《公司章程》的相关规定</w:t>
      </w:r>
      <w:r w:rsidR="00062981" w:rsidRPr="00F27955">
        <w:rPr>
          <w:rFonts w:ascii="Times New Roman" w:hAnsi="Times New Roman" w:hint="eastAsia"/>
          <w:sz w:val="24"/>
        </w:rPr>
        <w:t>和相关监管部门的审核意见</w:t>
      </w:r>
      <w:r w:rsidRPr="00B1034A">
        <w:rPr>
          <w:rFonts w:ascii="Times New Roman" w:hAnsi="Times New Roman" w:hint="eastAsia"/>
          <w:sz w:val="24"/>
        </w:rPr>
        <w:t>，</w:t>
      </w:r>
      <w:r w:rsidR="00D94FE0" w:rsidRPr="00C77DEF">
        <w:rPr>
          <w:rFonts w:ascii="Times New Roman" w:hAnsi="Times New Roman" w:hint="eastAsia"/>
          <w:sz w:val="24"/>
        </w:rPr>
        <w:t>为了推动公司的高质量发展</w:t>
      </w:r>
      <w:r w:rsidR="00D94FE0" w:rsidRPr="00B1034A">
        <w:rPr>
          <w:rFonts w:ascii="Times New Roman" w:hAnsi="Times New Roman" w:hint="eastAsia"/>
          <w:sz w:val="24"/>
        </w:rPr>
        <w:t>，更好地实施股权激励计划</w:t>
      </w:r>
      <w:r w:rsidRPr="00C77DEF">
        <w:rPr>
          <w:rFonts w:ascii="Times New Roman" w:hAnsi="Times New Roman" w:hint="eastAsia"/>
          <w:sz w:val="24"/>
        </w:rPr>
        <w:t>，结合公司实际情况，公司董事会同意对原</w:t>
      </w:r>
      <w:r w:rsidRPr="00C77DEF">
        <w:rPr>
          <w:rFonts w:ascii="Times New Roman" w:hAnsi="Times New Roman" w:cs="Times New Roman"/>
          <w:sz w:val="24"/>
        </w:rPr>
        <w:t>《激励计划（草案）》</w:t>
      </w:r>
      <w:r w:rsidRPr="00C77DEF">
        <w:rPr>
          <w:rFonts w:ascii="Times New Roman" w:hAnsi="Times New Roman" w:hint="eastAsia"/>
          <w:sz w:val="24"/>
        </w:rPr>
        <w:t>的</w:t>
      </w:r>
      <w:r w:rsidR="00CC7B38" w:rsidRPr="00C77DEF">
        <w:rPr>
          <w:rFonts w:ascii="Times New Roman" w:hAnsi="Times New Roman" w:hint="eastAsia"/>
          <w:sz w:val="24"/>
        </w:rPr>
        <w:t>有效期</w:t>
      </w:r>
      <w:r w:rsidR="00795BA4" w:rsidRPr="00C77DEF">
        <w:rPr>
          <w:rFonts w:ascii="Times New Roman" w:hAnsi="Times New Roman" w:hint="eastAsia"/>
          <w:sz w:val="24"/>
        </w:rPr>
        <w:t>、归属安排</w:t>
      </w:r>
      <w:r w:rsidR="00CC7B38" w:rsidRPr="00C77DEF">
        <w:rPr>
          <w:rFonts w:ascii="Times New Roman" w:hAnsi="Times New Roman" w:hint="eastAsia"/>
          <w:sz w:val="24"/>
        </w:rPr>
        <w:t>及会计处理进行调整</w:t>
      </w:r>
      <w:r w:rsidRPr="00C77DEF">
        <w:rPr>
          <w:rFonts w:ascii="Times New Roman" w:hAnsi="Times New Roman" w:hint="eastAsia"/>
          <w:sz w:val="24"/>
        </w:rPr>
        <w:t>。</w:t>
      </w:r>
    </w:p>
    <w:p w:rsidR="00BB5B84" w:rsidRPr="0019626C" w:rsidRDefault="0088312E"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lastRenderedPageBreak/>
        <w:t>（二）调整内容</w:t>
      </w:r>
    </w:p>
    <w:p w:rsidR="009D7323" w:rsidRPr="0019626C" w:rsidRDefault="009D7323"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1</w:t>
      </w:r>
      <w:r w:rsidRPr="0019626C">
        <w:rPr>
          <w:rFonts w:ascii="Times New Roman" w:hAnsi="Times New Roman" w:cs="Times New Roman" w:hint="eastAsia"/>
          <w:b/>
          <w:spacing w:val="1"/>
          <w:sz w:val="24"/>
          <w:szCs w:val="24"/>
        </w:rPr>
        <w:t>、有效期</w:t>
      </w:r>
    </w:p>
    <w:p w:rsidR="009D7323" w:rsidRDefault="009D7323" w:rsidP="00D94FE0">
      <w:pPr>
        <w:widowControl/>
        <w:spacing w:line="360" w:lineRule="auto"/>
        <w:ind w:firstLineChars="200" w:firstLine="480"/>
        <w:jc w:val="both"/>
        <w:rPr>
          <w:rFonts w:ascii="Times New Roman" w:hAnsi="Times New Roman" w:cs="Times New Roman"/>
          <w:sz w:val="24"/>
        </w:rPr>
      </w:pPr>
      <w:r w:rsidRPr="00D71F32">
        <w:rPr>
          <w:rFonts w:ascii="Times New Roman" w:hAnsi="Times New Roman" w:cs="Times New Roman" w:hint="eastAsia"/>
          <w:sz w:val="24"/>
        </w:rPr>
        <w:t>《激励计划（草案）》“第七章</w:t>
      </w:r>
      <w:r w:rsidRPr="00D71F32">
        <w:rPr>
          <w:rFonts w:ascii="Times New Roman" w:hAnsi="Times New Roman" w:cs="Times New Roman"/>
          <w:sz w:val="24"/>
        </w:rPr>
        <w:t xml:space="preserve">  </w:t>
      </w:r>
      <w:r w:rsidRPr="00D71F32">
        <w:rPr>
          <w:rFonts w:ascii="Times New Roman" w:hAnsi="Times New Roman" w:cs="Times New Roman" w:hint="eastAsia"/>
          <w:sz w:val="24"/>
        </w:rPr>
        <w:t>有效期、授予日、归属安排和禁售期</w:t>
      </w:r>
      <w:r w:rsidR="00FB2891">
        <w:rPr>
          <w:rFonts w:ascii="Times New Roman" w:hAnsi="Times New Roman" w:cs="Times New Roman" w:hint="eastAsia"/>
          <w:sz w:val="24"/>
        </w:rPr>
        <w:t>”</w:t>
      </w:r>
      <w:r w:rsidRPr="00D71F32">
        <w:rPr>
          <w:rFonts w:ascii="Times New Roman" w:hAnsi="Times New Roman" w:cs="Times New Roman" w:hint="eastAsia"/>
          <w:sz w:val="24"/>
        </w:rPr>
        <w:t>之</w:t>
      </w:r>
      <w:r w:rsidR="00FB2891">
        <w:rPr>
          <w:rFonts w:ascii="Times New Roman" w:hAnsi="Times New Roman" w:cs="Times New Roman" w:hint="eastAsia"/>
          <w:sz w:val="24"/>
        </w:rPr>
        <w:t>“</w:t>
      </w:r>
      <w:r>
        <w:rPr>
          <w:rFonts w:ascii="Times New Roman" w:hAnsi="Times New Roman" w:cs="Times New Roman" w:hint="eastAsia"/>
          <w:sz w:val="24"/>
        </w:rPr>
        <w:t>一</w:t>
      </w:r>
      <w:r w:rsidRPr="00D71F32">
        <w:rPr>
          <w:rFonts w:ascii="Times New Roman" w:hAnsi="Times New Roman" w:cs="Times New Roman" w:hint="eastAsia"/>
          <w:sz w:val="24"/>
        </w:rPr>
        <w:t>、本激励计划的</w:t>
      </w:r>
      <w:r>
        <w:rPr>
          <w:rFonts w:ascii="Times New Roman" w:hAnsi="Times New Roman" w:cs="Times New Roman" w:hint="eastAsia"/>
          <w:sz w:val="24"/>
        </w:rPr>
        <w:t>有效期</w:t>
      </w:r>
      <w:r w:rsidR="00FB2891">
        <w:rPr>
          <w:rFonts w:ascii="Times New Roman" w:hAnsi="Times New Roman" w:cs="Times New Roman" w:hint="eastAsia"/>
          <w:sz w:val="24"/>
        </w:rPr>
        <w:t>”</w:t>
      </w:r>
      <w:r w:rsidRPr="00D71F32">
        <w:rPr>
          <w:rFonts w:ascii="Times New Roman" w:hAnsi="Times New Roman" w:cs="Times New Roman" w:hint="eastAsia"/>
          <w:sz w:val="24"/>
        </w:rPr>
        <w:t>调整前后具体内容如下：</w:t>
      </w:r>
    </w:p>
    <w:p w:rsidR="009D7323" w:rsidRPr="0019626C" w:rsidRDefault="009D7323"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调整前：</w:t>
      </w:r>
    </w:p>
    <w:p w:rsidR="009D7323" w:rsidRDefault="009D7323" w:rsidP="00D94FE0">
      <w:pPr>
        <w:widowControl/>
        <w:spacing w:line="360" w:lineRule="auto"/>
        <w:ind w:firstLineChars="200" w:firstLine="480"/>
        <w:jc w:val="both"/>
        <w:rPr>
          <w:rFonts w:ascii="Times New Roman" w:hAnsi="Times New Roman" w:cs="Times New Roman"/>
          <w:sz w:val="24"/>
        </w:rPr>
      </w:pPr>
      <w:r w:rsidRPr="009D7323">
        <w:rPr>
          <w:rFonts w:ascii="Times New Roman" w:hAnsi="Times New Roman" w:cs="Times New Roman" w:hint="eastAsia"/>
          <w:sz w:val="24"/>
        </w:rPr>
        <w:t>本激励计划的有效期为自限制性股票授予之日起至激励</w:t>
      </w:r>
      <w:proofErr w:type="gramStart"/>
      <w:r w:rsidRPr="009D7323">
        <w:rPr>
          <w:rFonts w:ascii="Times New Roman" w:hAnsi="Times New Roman" w:cs="Times New Roman" w:hint="eastAsia"/>
          <w:sz w:val="24"/>
        </w:rPr>
        <w:t>对象获</w:t>
      </w:r>
      <w:proofErr w:type="gramEnd"/>
      <w:r w:rsidRPr="009D7323">
        <w:rPr>
          <w:rFonts w:ascii="Times New Roman" w:hAnsi="Times New Roman" w:cs="Times New Roman" w:hint="eastAsia"/>
          <w:sz w:val="24"/>
        </w:rPr>
        <w:t>授的限制性股票全部归属或作废失效之日止，最长不超过</w:t>
      </w:r>
      <w:r>
        <w:rPr>
          <w:rFonts w:ascii="Times New Roman" w:hAnsi="Times New Roman" w:cs="Times New Roman"/>
          <w:sz w:val="24"/>
        </w:rPr>
        <w:t>60</w:t>
      </w:r>
      <w:r w:rsidRPr="009D7323">
        <w:rPr>
          <w:rFonts w:ascii="Times New Roman" w:hAnsi="Times New Roman" w:cs="Times New Roman"/>
          <w:sz w:val="24"/>
        </w:rPr>
        <w:t>个月。</w:t>
      </w:r>
    </w:p>
    <w:p w:rsidR="009D7323" w:rsidRPr="0019626C" w:rsidRDefault="009D7323"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调整后：</w:t>
      </w:r>
    </w:p>
    <w:p w:rsidR="009D7323" w:rsidRPr="00D71F32" w:rsidRDefault="009D7323" w:rsidP="00D94FE0">
      <w:pPr>
        <w:widowControl/>
        <w:spacing w:line="360" w:lineRule="auto"/>
        <w:ind w:firstLineChars="200" w:firstLine="480"/>
        <w:jc w:val="both"/>
        <w:rPr>
          <w:rFonts w:ascii="Times New Roman" w:hAnsi="Times New Roman" w:cs="Times New Roman"/>
          <w:sz w:val="24"/>
        </w:rPr>
      </w:pPr>
      <w:r w:rsidRPr="009D7323">
        <w:rPr>
          <w:rFonts w:ascii="Times New Roman" w:hAnsi="Times New Roman" w:cs="Times New Roman" w:hint="eastAsia"/>
          <w:sz w:val="24"/>
        </w:rPr>
        <w:t>本激励计划的有效期为自限制性股票授予之日起至激励</w:t>
      </w:r>
      <w:proofErr w:type="gramStart"/>
      <w:r w:rsidRPr="009D7323">
        <w:rPr>
          <w:rFonts w:ascii="Times New Roman" w:hAnsi="Times New Roman" w:cs="Times New Roman" w:hint="eastAsia"/>
          <w:sz w:val="24"/>
        </w:rPr>
        <w:t>对象获</w:t>
      </w:r>
      <w:proofErr w:type="gramEnd"/>
      <w:r w:rsidRPr="009D7323">
        <w:rPr>
          <w:rFonts w:ascii="Times New Roman" w:hAnsi="Times New Roman" w:cs="Times New Roman" w:hint="eastAsia"/>
          <w:sz w:val="24"/>
        </w:rPr>
        <w:t>授的限制性股票全部归属或作废失效之日止，最长不超过</w:t>
      </w:r>
      <w:r w:rsidRPr="00D71F32">
        <w:rPr>
          <w:rFonts w:ascii="Times New Roman" w:hAnsi="Times New Roman" w:cs="Times New Roman"/>
          <w:b/>
          <w:sz w:val="24"/>
        </w:rPr>
        <w:t>72</w:t>
      </w:r>
      <w:r w:rsidRPr="009D7323">
        <w:rPr>
          <w:rFonts w:ascii="Times New Roman" w:hAnsi="Times New Roman" w:cs="Times New Roman"/>
          <w:sz w:val="24"/>
        </w:rPr>
        <w:t>个月。</w:t>
      </w:r>
    </w:p>
    <w:p w:rsidR="00004D1C" w:rsidRPr="0019626C" w:rsidRDefault="009D7323"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b/>
          <w:spacing w:val="1"/>
          <w:sz w:val="24"/>
          <w:szCs w:val="24"/>
        </w:rPr>
        <w:t>2</w:t>
      </w:r>
      <w:r w:rsidR="00004D1C" w:rsidRPr="0019626C">
        <w:rPr>
          <w:rFonts w:ascii="Times New Roman" w:hAnsi="Times New Roman" w:cs="Times New Roman" w:hint="eastAsia"/>
          <w:b/>
          <w:spacing w:val="1"/>
          <w:sz w:val="24"/>
          <w:szCs w:val="24"/>
        </w:rPr>
        <w:t>、归属安排</w:t>
      </w:r>
    </w:p>
    <w:p w:rsidR="00004D1C" w:rsidRPr="00356FCF"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《激励计划（草案）》</w:t>
      </w:r>
      <w:r w:rsidR="00FB2891">
        <w:rPr>
          <w:rFonts w:ascii="Times New Roman" w:hAnsi="Times New Roman" w:cs="Times New Roman" w:hint="eastAsia"/>
          <w:sz w:val="24"/>
        </w:rPr>
        <w:t>“</w:t>
      </w:r>
      <w:r w:rsidRPr="0040127A">
        <w:rPr>
          <w:rFonts w:ascii="Times New Roman" w:hAnsi="Times New Roman" w:cs="Times New Roman"/>
          <w:sz w:val="24"/>
        </w:rPr>
        <w:t>第七章</w:t>
      </w:r>
      <w:r w:rsidRPr="0040127A">
        <w:rPr>
          <w:rFonts w:ascii="Times New Roman" w:hAnsi="Times New Roman" w:cs="Times New Roman"/>
          <w:sz w:val="24"/>
        </w:rPr>
        <w:t xml:space="preserve">  </w:t>
      </w:r>
      <w:r w:rsidRPr="0040127A">
        <w:rPr>
          <w:rFonts w:ascii="Times New Roman" w:hAnsi="Times New Roman" w:cs="Times New Roman"/>
          <w:sz w:val="24"/>
        </w:rPr>
        <w:t>有效期、授予日、归属安排和禁售期</w:t>
      </w:r>
      <w:r w:rsidR="00FB2891">
        <w:rPr>
          <w:rFonts w:ascii="Times New Roman" w:hAnsi="Times New Roman" w:cs="Times New Roman" w:hint="eastAsia"/>
          <w:sz w:val="24"/>
        </w:rPr>
        <w:t>”</w:t>
      </w:r>
      <w:r w:rsidRPr="0040127A">
        <w:rPr>
          <w:rFonts w:ascii="Times New Roman" w:hAnsi="Times New Roman" w:cs="Times New Roman"/>
          <w:sz w:val="24"/>
        </w:rPr>
        <w:t>之</w:t>
      </w:r>
      <w:r w:rsidR="00FB2891">
        <w:rPr>
          <w:rFonts w:ascii="Times New Roman" w:hAnsi="Times New Roman" w:cs="Times New Roman" w:hint="eastAsia"/>
          <w:sz w:val="24"/>
        </w:rPr>
        <w:t>“</w:t>
      </w:r>
      <w:r w:rsidRPr="0040127A">
        <w:rPr>
          <w:rFonts w:ascii="Times New Roman" w:hAnsi="Times New Roman" w:cs="Times New Roman"/>
          <w:sz w:val="24"/>
        </w:rPr>
        <w:t>三、本激励计划的归属安排</w:t>
      </w:r>
      <w:r w:rsidR="00FB2891">
        <w:rPr>
          <w:rFonts w:ascii="Times New Roman" w:hAnsi="Times New Roman" w:cs="Times New Roman" w:hint="eastAsia"/>
          <w:sz w:val="24"/>
        </w:rPr>
        <w:t>”</w:t>
      </w:r>
      <w:r w:rsidRPr="0040127A">
        <w:rPr>
          <w:rFonts w:ascii="Times New Roman" w:hAnsi="Times New Roman" w:cs="Times New Roman"/>
          <w:sz w:val="24"/>
        </w:rPr>
        <w:t>调整前后具体内容如下：</w:t>
      </w:r>
    </w:p>
    <w:p w:rsidR="00004D1C" w:rsidRPr="0019626C" w:rsidRDefault="00004D1C"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b/>
          <w:spacing w:val="1"/>
          <w:sz w:val="24"/>
          <w:szCs w:val="24"/>
        </w:rPr>
        <w:t>调整前：</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本激励计划授予的限制性股票自授予之日起</w:t>
      </w:r>
      <w:r w:rsidRPr="0040127A">
        <w:rPr>
          <w:rFonts w:ascii="Times New Roman" w:hAnsi="Times New Roman" w:cs="Times New Roman"/>
          <w:sz w:val="24"/>
        </w:rPr>
        <w:t>12</w:t>
      </w:r>
      <w:r w:rsidRPr="0040127A">
        <w:rPr>
          <w:rFonts w:ascii="Times New Roman" w:hAnsi="Times New Roman" w:cs="Times New Roman"/>
          <w:sz w:val="24"/>
        </w:rPr>
        <w:t>个月后，且在激励对象满足相应归属条件后按约定比例分次归属，归属日必须为本激励计划有效期内的交易日，但下列期间内不得归属：</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（一）公司年度报告、半年度报告公告前</w:t>
      </w:r>
      <w:r w:rsidRPr="0040127A">
        <w:rPr>
          <w:rFonts w:ascii="Times New Roman" w:hAnsi="Times New Roman" w:cs="Times New Roman"/>
          <w:sz w:val="24"/>
        </w:rPr>
        <w:t>30</w:t>
      </w:r>
      <w:r w:rsidRPr="0040127A">
        <w:rPr>
          <w:rFonts w:ascii="Times New Roman" w:hAnsi="Times New Roman" w:cs="Times New Roman"/>
          <w:sz w:val="24"/>
        </w:rPr>
        <w:t>日内，因特殊原因推迟年度报告、半年度报告公告日期的，自原预约公告日前</w:t>
      </w:r>
      <w:r w:rsidRPr="0040127A">
        <w:rPr>
          <w:rFonts w:ascii="Times New Roman" w:hAnsi="Times New Roman" w:cs="Times New Roman"/>
          <w:sz w:val="24"/>
        </w:rPr>
        <w:t>30</w:t>
      </w:r>
      <w:r w:rsidRPr="0040127A">
        <w:rPr>
          <w:rFonts w:ascii="Times New Roman" w:hAnsi="Times New Roman" w:cs="Times New Roman"/>
          <w:sz w:val="24"/>
        </w:rPr>
        <w:t>日起算，至公告前</w:t>
      </w:r>
      <w:r w:rsidRPr="0040127A">
        <w:rPr>
          <w:rFonts w:ascii="Times New Roman" w:hAnsi="Times New Roman" w:cs="Times New Roman"/>
          <w:sz w:val="24"/>
        </w:rPr>
        <w:t>1</w:t>
      </w:r>
      <w:r w:rsidRPr="0040127A">
        <w:rPr>
          <w:rFonts w:ascii="Times New Roman" w:hAnsi="Times New Roman" w:cs="Times New Roman"/>
          <w:sz w:val="24"/>
        </w:rPr>
        <w:t>日；</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（二）公司季度报告、业绩预告、业绩快报公告前</w:t>
      </w:r>
      <w:r w:rsidRPr="0040127A">
        <w:rPr>
          <w:rFonts w:ascii="Times New Roman" w:hAnsi="Times New Roman" w:cs="Times New Roman"/>
          <w:sz w:val="24"/>
        </w:rPr>
        <w:t>10</w:t>
      </w:r>
      <w:r w:rsidRPr="0040127A">
        <w:rPr>
          <w:rFonts w:ascii="Times New Roman" w:hAnsi="Times New Roman" w:cs="Times New Roman"/>
          <w:sz w:val="24"/>
        </w:rPr>
        <w:t>日内；</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（三）</w:t>
      </w:r>
      <w:proofErr w:type="gramStart"/>
      <w:r w:rsidRPr="0040127A">
        <w:rPr>
          <w:rFonts w:ascii="Times New Roman" w:hAnsi="Times New Roman" w:cs="Times New Roman"/>
          <w:sz w:val="24"/>
        </w:rPr>
        <w:t>自可能</w:t>
      </w:r>
      <w:proofErr w:type="gramEnd"/>
      <w:r w:rsidRPr="0040127A">
        <w:rPr>
          <w:rFonts w:ascii="Times New Roman" w:hAnsi="Times New Roman" w:cs="Times New Roman"/>
          <w:sz w:val="24"/>
        </w:rPr>
        <w:t>对本公司股票及其衍生品种交易价格产生较大影响的重大事件发生之日或者进入决策程序之日，</w:t>
      </w:r>
      <w:proofErr w:type="gramStart"/>
      <w:r w:rsidRPr="0040127A">
        <w:rPr>
          <w:rFonts w:ascii="Times New Roman" w:hAnsi="Times New Roman" w:cs="Times New Roman"/>
          <w:sz w:val="24"/>
        </w:rPr>
        <w:t>至依法</w:t>
      </w:r>
      <w:proofErr w:type="gramEnd"/>
      <w:r w:rsidRPr="0040127A">
        <w:rPr>
          <w:rFonts w:ascii="Times New Roman" w:hAnsi="Times New Roman" w:cs="Times New Roman"/>
          <w:sz w:val="24"/>
        </w:rPr>
        <w:t>披露之日；</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（四）中国证监会及证券交易所规定的其他期间。</w:t>
      </w:r>
    </w:p>
    <w:p w:rsidR="00004D1C" w:rsidRPr="0040127A" w:rsidRDefault="00004D1C" w:rsidP="00D94FE0">
      <w:pPr>
        <w:spacing w:line="360" w:lineRule="auto"/>
        <w:ind w:firstLineChars="200" w:firstLine="480"/>
        <w:jc w:val="both"/>
        <w:rPr>
          <w:rFonts w:ascii="Times New Roman" w:hAnsi="Times New Roman" w:cs="Times New Roman"/>
          <w:sz w:val="24"/>
        </w:rPr>
      </w:pPr>
      <w:r w:rsidRPr="00062981">
        <w:rPr>
          <w:rFonts w:asciiTheme="minorEastAsia" w:eastAsiaTheme="minorEastAsia" w:hAnsiTheme="minorEastAsia" w:cs="Times New Roman"/>
          <w:sz w:val="24"/>
        </w:rPr>
        <w:t>上述“重大事件”为公司</w:t>
      </w:r>
      <w:r w:rsidRPr="0040127A">
        <w:rPr>
          <w:rFonts w:ascii="Times New Roman" w:hAnsi="Times New Roman" w:cs="Times New Roman"/>
          <w:sz w:val="24"/>
        </w:rPr>
        <w:t>依据《上市规则》的规定应当披露的交易或其他重大事项。</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如公司董事、高级管理人员及其配偶、父母、子女作为激励对象在限制性股票归属前发生减持股票行为，则按照《证券法》中对短线交易的规定自最后</w:t>
      </w:r>
      <w:r w:rsidRPr="0040127A">
        <w:rPr>
          <w:rFonts w:ascii="Times New Roman" w:hAnsi="Times New Roman" w:cs="Times New Roman"/>
          <w:sz w:val="24"/>
        </w:rPr>
        <w:lastRenderedPageBreak/>
        <w:t>一笔减持之日起推迟</w:t>
      </w:r>
      <w:r w:rsidRPr="0040127A">
        <w:rPr>
          <w:rFonts w:ascii="Times New Roman" w:hAnsi="Times New Roman" w:cs="Times New Roman"/>
          <w:sz w:val="24"/>
        </w:rPr>
        <w:t>6</w:t>
      </w:r>
      <w:r w:rsidRPr="0040127A">
        <w:rPr>
          <w:rFonts w:ascii="Times New Roman" w:hAnsi="Times New Roman" w:cs="Times New Roman"/>
          <w:sz w:val="24"/>
        </w:rPr>
        <w:t>个月归属其限制性股票。</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在本激励计划有效期内，如果《公司法》《证券法》等相关法律、行政法规、规范性文件和《公司章程》中对上述期间的有关规定发生了变化，则激励对象归属限制性股票时应当符合修改后的《公司法》《证券法》等相关法律、法规、规范性文件和《公司章程》的规定。</w:t>
      </w:r>
    </w:p>
    <w:p w:rsidR="00D94FE0" w:rsidRPr="00D94FE0" w:rsidRDefault="00004D1C" w:rsidP="00062981">
      <w:pPr>
        <w:spacing w:line="360" w:lineRule="auto"/>
        <w:ind w:firstLineChars="200" w:firstLine="480"/>
        <w:jc w:val="both"/>
        <w:rPr>
          <w:rFonts w:ascii="Times New Roman" w:hAnsi="Times New Roman" w:cs="Times New Roman"/>
          <w:sz w:val="24"/>
          <w:szCs w:val="24"/>
        </w:rPr>
      </w:pPr>
      <w:r w:rsidRPr="00D94FE0">
        <w:rPr>
          <w:rFonts w:ascii="Times New Roman" w:hAnsi="Times New Roman" w:cs="Times New Roman"/>
          <w:sz w:val="24"/>
          <w:szCs w:val="24"/>
        </w:rPr>
        <w:t>本激励计划首次授予部分的限制性股票的归属安排如下表所示：</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5101"/>
        <w:gridCol w:w="1361"/>
      </w:tblGrid>
      <w:tr w:rsidR="00004D1C" w:rsidRPr="00D94FE0" w:rsidTr="00D94FE0">
        <w:trPr>
          <w:trHeight w:val="454"/>
          <w:tblHeader/>
        </w:trPr>
        <w:tc>
          <w:tcPr>
            <w:tcW w:w="1928" w:type="dxa"/>
            <w:shd w:val="clear" w:color="auto" w:fill="F2F2F2"/>
            <w:vAlign w:val="center"/>
          </w:tcPr>
          <w:p w:rsidR="00004D1C" w:rsidRPr="00D94FE0" w:rsidRDefault="00004D1C" w:rsidP="00D94FE0">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归属期</w:t>
            </w:r>
          </w:p>
        </w:tc>
        <w:tc>
          <w:tcPr>
            <w:tcW w:w="5101" w:type="dxa"/>
            <w:shd w:val="clear" w:color="auto" w:fill="F2F2F2"/>
            <w:vAlign w:val="center"/>
          </w:tcPr>
          <w:p w:rsidR="00004D1C" w:rsidRPr="00D94FE0" w:rsidRDefault="00004D1C" w:rsidP="00D94FE0">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归属安排</w:t>
            </w:r>
          </w:p>
        </w:tc>
        <w:tc>
          <w:tcPr>
            <w:tcW w:w="1361" w:type="dxa"/>
            <w:shd w:val="clear" w:color="auto" w:fill="F2F2F2"/>
            <w:vAlign w:val="center"/>
          </w:tcPr>
          <w:p w:rsidR="00004D1C" w:rsidRPr="00D94FE0" w:rsidRDefault="00004D1C" w:rsidP="00D94FE0">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归属比例</w:t>
            </w:r>
          </w:p>
        </w:tc>
      </w:tr>
      <w:tr w:rsidR="00004D1C" w:rsidRPr="00D94FE0" w:rsidTr="00D94FE0">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第一个归属期</w:t>
            </w:r>
          </w:p>
        </w:tc>
        <w:tc>
          <w:tcPr>
            <w:tcW w:w="5101" w:type="dxa"/>
            <w:shd w:val="clear" w:color="auto" w:fill="FFFFFF"/>
          </w:tcPr>
          <w:p w:rsidR="00004D1C" w:rsidRPr="00D94FE0" w:rsidRDefault="00004D1C" w:rsidP="00D94FE0">
            <w:pPr>
              <w:adjustRightInd w:val="0"/>
              <w:snapToGrid w:val="0"/>
              <w:jc w:val="both"/>
              <w:rPr>
                <w:rFonts w:ascii="Times New Roman" w:hAnsi="Times New Roman" w:cs="Times New Roman"/>
                <w:sz w:val="24"/>
                <w:szCs w:val="24"/>
              </w:rPr>
            </w:pPr>
            <w:r w:rsidRPr="00D94FE0">
              <w:rPr>
                <w:rFonts w:ascii="Times New Roman" w:hAnsi="Times New Roman" w:cs="Times New Roman"/>
                <w:sz w:val="24"/>
                <w:szCs w:val="24"/>
              </w:rPr>
              <w:t>自首次授予部分限制性股票授予日起</w:t>
            </w:r>
            <w:r w:rsidRPr="00D94FE0">
              <w:rPr>
                <w:rFonts w:ascii="Times New Roman" w:hAnsi="Times New Roman" w:cs="Times New Roman"/>
                <w:sz w:val="24"/>
                <w:szCs w:val="24"/>
              </w:rPr>
              <w:t>12</w:t>
            </w:r>
            <w:r w:rsidRPr="00D94FE0">
              <w:rPr>
                <w:rFonts w:ascii="Times New Roman" w:hAnsi="Times New Roman" w:cs="Times New Roman"/>
                <w:sz w:val="24"/>
                <w:szCs w:val="24"/>
              </w:rPr>
              <w:t>个月后的首个交易日起</w:t>
            </w:r>
            <w:proofErr w:type="gramStart"/>
            <w:r w:rsidRPr="00D94FE0">
              <w:rPr>
                <w:rFonts w:ascii="Times New Roman" w:hAnsi="Times New Roman" w:cs="Times New Roman"/>
                <w:sz w:val="24"/>
                <w:szCs w:val="24"/>
              </w:rPr>
              <w:t>至首次</w:t>
            </w:r>
            <w:proofErr w:type="gramEnd"/>
            <w:r w:rsidRPr="00D94FE0">
              <w:rPr>
                <w:rFonts w:ascii="Times New Roman" w:hAnsi="Times New Roman" w:cs="Times New Roman"/>
                <w:sz w:val="24"/>
                <w:szCs w:val="24"/>
              </w:rPr>
              <w:t>授予部分限制性股票授予日起</w:t>
            </w:r>
            <w:r w:rsidRPr="00D94FE0">
              <w:rPr>
                <w:rFonts w:ascii="Times New Roman" w:hAnsi="Times New Roman" w:cs="Times New Roman"/>
                <w:sz w:val="24"/>
                <w:szCs w:val="24"/>
              </w:rPr>
              <w:t>24</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30%</w:t>
            </w:r>
          </w:p>
        </w:tc>
      </w:tr>
      <w:tr w:rsidR="00004D1C" w:rsidRPr="00D94FE0" w:rsidTr="00D94FE0">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第二个归属期</w:t>
            </w:r>
          </w:p>
        </w:tc>
        <w:tc>
          <w:tcPr>
            <w:tcW w:w="5101" w:type="dxa"/>
            <w:shd w:val="clear" w:color="auto" w:fill="FFFFFF"/>
          </w:tcPr>
          <w:p w:rsidR="00004D1C" w:rsidRPr="00D94FE0" w:rsidRDefault="00004D1C" w:rsidP="00D94FE0">
            <w:pPr>
              <w:adjustRightInd w:val="0"/>
              <w:snapToGrid w:val="0"/>
              <w:jc w:val="both"/>
              <w:rPr>
                <w:rFonts w:ascii="Times New Roman" w:hAnsi="Times New Roman" w:cs="Times New Roman"/>
                <w:sz w:val="24"/>
                <w:szCs w:val="24"/>
              </w:rPr>
            </w:pPr>
            <w:r w:rsidRPr="00D94FE0">
              <w:rPr>
                <w:rFonts w:ascii="Times New Roman" w:hAnsi="Times New Roman" w:cs="Times New Roman"/>
                <w:sz w:val="24"/>
                <w:szCs w:val="24"/>
              </w:rPr>
              <w:t>自首次授予部分限制性股票授予日起</w:t>
            </w:r>
            <w:r w:rsidRPr="00D94FE0">
              <w:rPr>
                <w:rFonts w:ascii="Times New Roman" w:hAnsi="Times New Roman" w:cs="Times New Roman"/>
                <w:sz w:val="24"/>
                <w:szCs w:val="24"/>
              </w:rPr>
              <w:t>24</w:t>
            </w:r>
            <w:r w:rsidRPr="00D94FE0">
              <w:rPr>
                <w:rFonts w:ascii="Times New Roman" w:hAnsi="Times New Roman" w:cs="Times New Roman"/>
                <w:sz w:val="24"/>
                <w:szCs w:val="24"/>
              </w:rPr>
              <w:t>个月后的首个交易日起</w:t>
            </w:r>
            <w:proofErr w:type="gramStart"/>
            <w:r w:rsidRPr="00D94FE0">
              <w:rPr>
                <w:rFonts w:ascii="Times New Roman" w:hAnsi="Times New Roman" w:cs="Times New Roman"/>
                <w:sz w:val="24"/>
                <w:szCs w:val="24"/>
              </w:rPr>
              <w:t>至首次</w:t>
            </w:r>
            <w:proofErr w:type="gramEnd"/>
            <w:r w:rsidRPr="00D94FE0">
              <w:rPr>
                <w:rFonts w:ascii="Times New Roman" w:hAnsi="Times New Roman" w:cs="Times New Roman"/>
                <w:sz w:val="24"/>
                <w:szCs w:val="24"/>
              </w:rPr>
              <w:t>授予部分限制性股票授予日起</w:t>
            </w:r>
            <w:r w:rsidRPr="00D94FE0">
              <w:rPr>
                <w:rFonts w:ascii="Times New Roman" w:hAnsi="Times New Roman" w:cs="Times New Roman"/>
                <w:sz w:val="24"/>
                <w:szCs w:val="24"/>
              </w:rPr>
              <w:t>36</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30%</w:t>
            </w:r>
          </w:p>
        </w:tc>
      </w:tr>
      <w:tr w:rsidR="00004D1C" w:rsidRPr="00D94FE0" w:rsidTr="00D94FE0">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第三个归属期</w:t>
            </w:r>
          </w:p>
        </w:tc>
        <w:tc>
          <w:tcPr>
            <w:tcW w:w="5101" w:type="dxa"/>
            <w:shd w:val="clear" w:color="auto" w:fill="FFFFFF"/>
          </w:tcPr>
          <w:p w:rsidR="00004D1C" w:rsidRPr="00D94FE0" w:rsidRDefault="00004D1C" w:rsidP="00D94FE0">
            <w:pPr>
              <w:adjustRightInd w:val="0"/>
              <w:snapToGrid w:val="0"/>
              <w:jc w:val="both"/>
              <w:rPr>
                <w:rFonts w:ascii="Times New Roman" w:hAnsi="Times New Roman" w:cs="Times New Roman"/>
                <w:sz w:val="24"/>
                <w:szCs w:val="24"/>
              </w:rPr>
            </w:pPr>
            <w:r w:rsidRPr="00D94FE0">
              <w:rPr>
                <w:rFonts w:ascii="Times New Roman" w:hAnsi="Times New Roman" w:cs="Times New Roman"/>
                <w:sz w:val="24"/>
                <w:szCs w:val="24"/>
              </w:rPr>
              <w:t>自首次授予部分限制性股票授予日起</w:t>
            </w:r>
            <w:r w:rsidRPr="00D94FE0">
              <w:rPr>
                <w:rFonts w:ascii="Times New Roman" w:hAnsi="Times New Roman" w:cs="Times New Roman"/>
                <w:sz w:val="24"/>
                <w:szCs w:val="24"/>
              </w:rPr>
              <w:t>36</w:t>
            </w:r>
            <w:r w:rsidRPr="00D94FE0">
              <w:rPr>
                <w:rFonts w:ascii="Times New Roman" w:hAnsi="Times New Roman" w:cs="Times New Roman"/>
                <w:sz w:val="24"/>
                <w:szCs w:val="24"/>
              </w:rPr>
              <w:t>个月后的首个交易日起</w:t>
            </w:r>
            <w:proofErr w:type="gramStart"/>
            <w:r w:rsidRPr="00D94FE0">
              <w:rPr>
                <w:rFonts w:ascii="Times New Roman" w:hAnsi="Times New Roman" w:cs="Times New Roman"/>
                <w:sz w:val="24"/>
                <w:szCs w:val="24"/>
              </w:rPr>
              <w:t>至首次</w:t>
            </w:r>
            <w:proofErr w:type="gramEnd"/>
            <w:r w:rsidRPr="00D94FE0">
              <w:rPr>
                <w:rFonts w:ascii="Times New Roman" w:hAnsi="Times New Roman" w:cs="Times New Roman"/>
                <w:sz w:val="24"/>
                <w:szCs w:val="24"/>
              </w:rPr>
              <w:t>授予部分限制性股票授予日起</w:t>
            </w:r>
            <w:r w:rsidRPr="00D94FE0">
              <w:rPr>
                <w:rFonts w:ascii="Times New Roman" w:hAnsi="Times New Roman" w:cs="Times New Roman"/>
                <w:sz w:val="24"/>
                <w:szCs w:val="24"/>
              </w:rPr>
              <w:t>48</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40%</w:t>
            </w:r>
          </w:p>
        </w:tc>
      </w:tr>
    </w:tbl>
    <w:p w:rsidR="00004D1C" w:rsidRPr="00D94FE0" w:rsidRDefault="00004D1C" w:rsidP="00D94FE0">
      <w:pPr>
        <w:spacing w:line="360" w:lineRule="auto"/>
        <w:ind w:firstLineChars="200" w:firstLine="480"/>
        <w:jc w:val="both"/>
        <w:rPr>
          <w:rFonts w:ascii="Times New Roman" w:hAnsi="Times New Roman" w:cs="Times New Roman"/>
          <w:sz w:val="24"/>
          <w:szCs w:val="24"/>
        </w:rPr>
      </w:pPr>
      <w:r w:rsidRPr="00D94FE0">
        <w:rPr>
          <w:rFonts w:ascii="Times New Roman" w:hAnsi="Times New Roman" w:cs="Times New Roman"/>
          <w:sz w:val="24"/>
          <w:szCs w:val="24"/>
        </w:rPr>
        <w:t>本激励计划预留授予部分限制性股票的归属安排如下表所示：</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5101"/>
        <w:gridCol w:w="1361"/>
      </w:tblGrid>
      <w:tr w:rsidR="00004D1C" w:rsidRPr="00D94FE0" w:rsidTr="0019626C">
        <w:trPr>
          <w:trHeight w:val="454"/>
        </w:trPr>
        <w:tc>
          <w:tcPr>
            <w:tcW w:w="1928" w:type="dxa"/>
            <w:shd w:val="clear" w:color="auto" w:fill="F2F2F2"/>
            <w:vAlign w:val="center"/>
          </w:tcPr>
          <w:p w:rsidR="00004D1C" w:rsidRPr="00D94FE0" w:rsidRDefault="00004D1C" w:rsidP="00D94FE0">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归属期</w:t>
            </w:r>
          </w:p>
        </w:tc>
        <w:tc>
          <w:tcPr>
            <w:tcW w:w="5102" w:type="dxa"/>
            <w:shd w:val="clear" w:color="auto" w:fill="F2F2F2"/>
            <w:vAlign w:val="center"/>
          </w:tcPr>
          <w:p w:rsidR="00004D1C" w:rsidRPr="00D94FE0" w:rsidRDefault="00004D1C" w:rsidP="00D94FE0">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归属期间</w:t>
            </w:r>
          </w:p>
        </w:tc>
        <w:tc>
          <w:tcPr>
            <w:tcW w:w="1361" w:type="dxa"/>
            <w:shd w:val="clear" w:color="auto" w:fill="F2F2F2"/>
            <w:vAlign w:val="center"/>
          </w:tcPr>
          <w:p w:rsidR="00004D1C" w:rsidRPr="00D94FE0" w:rsidRDefault="00004D1C" w:rsidP="00D94FE0">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归属比例</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第一个归属期</w:t>
            </w:r>
          </w:p>
        </w:tc>
        <w:tc>
          <w:tcPr>
            <w:tcW w:w="5102" w:type="dxa"/>
            <w:shd w:val="clear" w:color="auto" w:fill="FFFFFF"/>
            <w:vAlign w:val="center"/>
          </w:tcPr>
          <w:p w:rsidR="00004D1C" w:rsidRPr="00D94FE0" w:rsidRDefault="00004D1C" w:rsidP="00D94FE0">
            <w:pPr>
              <w:adjustRightInd w:val="0"/>
              <w:snapToGrid w:val="0"/>
              <w:jc w:val="both"/>
              <w:rPr>
                <w:rFonts w:ascii="Times New Roman" w:hAnsi="Times New Roman" w:cs="Times New Roman"/>
                <w:sz w:val="24"/>
                <w:szCs w:val="24"/>
              </w:rPr>
            </w:pPr>
            <w:r w:rsidRPr="00D94FE0">
              <w:rPr>
                <w:rFonts w:ascii="Times New Roman" w:hAnsi="Times New Roman" w:cs="Times New Roman"/>
                <w:sz w:val="24"/>
                <w:szCs w:val="24"/>
              </w:rPr>
              <w:t>自预留授予部分限制性股票授予日起</w:t>
            </w:r>
            <w:r w:rsidRPr="00D94FE0">
              <w:rPr>
                <w:rFonts w:ascii="Times New Roman" w:hAnsi="Times New Roman" w:cs="Times New Roman"/>
                <w:sz w:val="24"/>
                <w:szCs w:val="24"/>
              </w:rPr>
              <w:t>12</w:t>
            </w:r>
            <w:r w:rsidRPr="00D94FE0">
              <w:rPr>
                <w:rFonts w:ascii="Times New Roman" w:hAnsi="Times New Roman" w:cs="Times New Roman"/>
                <w:sz w:val="24"/>
                <w:szCs w:val="24"/>
              </w:rPr>
              <w:t>个月后的首个交易日起至预留授予部分限制性股票授予日起</w:t>
            </w:r>
            <w:r w:rsidRPr="00D94FE0">
              <w:rPr>
                <w:rFonts w:ascii="Times New Roman" w:hAnsi="Times New Roman" w:cs="Times New Roman"/>
                <w:sz w:val="24"/>
                <w:szCs w:val="24"/>
              </w:rPr>
              <w:t>24</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30%</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第二个归属期</w:t>
            </w:r>
          </w:p>
        </w:tc>
        <w:tc>
          <w:tcPr>
            <w:tcW w:w="5102" w:type="dxa"/>
            <w:shd w:val="clear" w:color="auto" w:fill="FFFFFF"/>
          </w:tcPr>
          <w:p w:rsidR="00004D1C" w:rsidRPr="00D94FE0" w:rsidRDefault="00004D1C" w:rsidP="00D94FE0">
            <w:pPr>
              <w:adjustRightInd w:val="0"/>
              <w:snapToGrid w:val="0"/>
              <w:jc w:val="both"/>
              <w:rPr>
                <w:rFonts w:ascii="Times New Roman" w:hAnsi="Times New Roman" w:cs="Times New Roman"/>
                <w:sz w:val="24"/>
                <w:szCs w:val="24"/>
              </w:rPr>
            </w:pPr>
            <w:r w:rsidRPr="00D94FE0">
              <w:rPr>
                <w:rFonts w:ascii="Times New Roman" w:hAnsi="Times New Roman" w:cs="Times New Roman"/>
                <w:sz w:val="24"/>
                <w:szCs w:val="24"/>
              </w:rPr>
              <w:t>自预留授予部分限制性股票授予日起</w:t>
            </w:r>
            <w:r w:rsidRPr="00D94FE0">
              <w:rPr>
                <w:rFonts w:ascii="Times New Roman" w:hAnsi="Times New Roman" w:cs="Times New Roman"/>
                <w:sz w:val="24"/>
                <w:szCs w:val="24"/>
              </w:rPr>
              <w:t>24</w:t>
            </w:r>
            <w:r w:rsidRPr="00D94FE0">
              <w:rPr>
                <w:rFonts w:ascii="Times New Roman" w:hAnsi="Times New Roman" w:cs="Times New Roman"/>
                <w:sz w:val="24"/>
                <w:szCs w:val="24"/>
              </w:rPr>
              <w:t>个月后的首个交易日起至预留授予部分限制性股票授予日起</w:t>
            </w:r>
            <w:r w:rsidRPr="00D94FE0">
              <w:rPr>
                <w:rFonts w:ascii="Times New Roman" w:hAnsi="Times New Roman" w:cs="Times New Roman"/>
                <w:sz w:val="24"/>
                <w:szCs w:val="24"/>
              </w:rPr>
              <w:t>36</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30%</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第三个归属期</w:t>
            </w:r>
          </w:p>
        </w:tc>
        <w:tc>
          <w:tcPr>
            <w:tcW w:w="5102" w:type="dxa"/>
            <w:shd w:val="clear" w:color="auto" w:fill="FFFFFF"/>
          </w:tcPr>
          <w:p w:rsidR="00004D1C" w:rsidRPr="00D94FE0" w:rsidRDefault="00004D1C" w:rsidP="00D94FE0">
            <w:pPr>
              <w:adjustRightInd w:val="0"/>
              <w:snapToGrid w:val="0"/>
              <w:jc w:val="both"/>
              <w:rPr>
                <w:rFonts w:ascii="Times New Roman" w:hAnsi="Times New Roman" w:cs="Times New Roman"/>
                <w:sz w:val="24"/>
                <w:szCs w:val="24"/>
              </w:rPr>
            </w:pPr>
            <w:r w:rsidRPr="00D94FE0">
              <w:rPr>
                <w:rFonts w:ascii="Times New Roman" w:hAnsi="Times New Roman" w:cs="Times New Roman"/>
                <w:sz w:val="24"/>
                <w:szCs w:val="24"/>
              </w:rPr>
              <w:t>自预留授予部分限制性股票授予日起</w:t>
            </w:r>
            <w:r w:rsidRPr="00D94FE0">
              <w:rPr>
                <w:rFonts w:ascii="Times New Roman" w:hAnsi="Times New Roman" w:cs="Times New Roman"/>
                <w:sz w:val="24"/>
                <w:szCs w:val="24"/>
              </w:rPr>
              <w:t>36</w:t>
            </w:r>
            <w:r w:rsidRPr="00D94FE0">
              <w:rPr>
                <w:rFonts w:ascii="Times New Roman" w:hAnsi="Times New Roman" w:cs="Times New Roman"/>
                <w:sz w:val="24"/>
                <w:szCs w:val="24"/>
              </w:rPr>
              <w:t>个月后的首个交易日起至预留授予部分限制性股票授予日起</w:t>
            </w:r>
            <w:r w:rsidRPr="00D94FE0">
              <w:rPr>
                <w:rFonts w:ascii="Times New Roman" w:hAnsi="Times New Roman" w:cs="Times New Roman"/>
                <w:sz w:val="24"/>
                <w:szCs w:val="24"/>
              </w:rPr>
              <w:t>48</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40%</w:t>
            </w:r>
          </w:p>
        </w:tc>
      </w:tr>
    </w:tbl>
    <w:p w:rsidR="00004D1C" w:rsidRPr="00D94FE0" w:rsidRDefault="00004D1C" w:rsidP="00D94FE0">
      <w:pPr>
        <w:spacing w:line="360" w:lineRule="auto"/>
        <w:ind w:firstLineChars="200" w:firstLine="480"/>
        <w:jc w:val="both"/>
        <w:rPr>
          <w:rFonts w:ascii="Times New Roman" w:hAnsi="Times New Roman" w:cs="Times New Roman"/>
          <w:sz w:val="24"/>
          <w:szCs w:val="24"/>
        </w:rPr>
      </w:pPr>
      <w:r w:rsidRPr="00D94FE0">
        <w:rPr>
          <w:rFonts w:ascii="Times New Roman" w:hAnsi="Times New Roman" w:cs="Times New Roman"/>
          <w:sz w:val="24"/>
          <w:szCs w:val="24"/>
        </w:rPr>
        <w:t>在上述约定期间归属条件未成就的限制性股票，不得归属或递延至下期归属，由公司按本激励计划的规定作废失效。</w:t>
      </w:r>
    </w:p>
    <w:p w:rsidR="00004D1C" w:rsidRPr="00D94FE0" w:rsidRDefault="00004D1C" w:rsidP="00D94FE0">
      <w:pPr>
        <w:spacing w:line="360" w:lineRule="auto"/>
        <w:ind w:firstLineChars="200" w:firstLine="480"/>
        <w:jc w:val="both"/>
        <w:rPr>
          <w:rFonts w:ascii="Times New Roman" w:hAnsi="Times New Roman" w:cs="Times New Roman"/>
          <w:sz w:val="24"/>
          <w:szCs w:val="24"/>
        </w:rPr>
      </w:pPr>
      <w:r w:rsidRPr="00D94FE0">
        <w:rPr>
          <w:rFonts w:ascii="Times New Roman" w:hAnsi="Times New Roman" w:cs="Times New Roman"/>
          <w:sz w:val="24"/>
          <w:szCs w:val="24"/>
        </w:rPr>
        <w:t>在满足限制性股票归属条件后，公司将统一办理满足归属条件的限制性股票归属事宜。</w:t>
      </w:r>
    </w:p>
    <w:p w:rsidR="00004D1C" w:rsidRPr="0019626C" w:rsidRDefault="00004D1C"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b/>
          <w:spacing w:val="1"/>
          <w:sz w:val="24"/>
          <w:szCs w:val="24"/>
        </w:rPr>
        <w:t>调整后：</w:t>
      </w:r>
    </w:p>
    <w:p w:rsidR="00004D1C" w:rsidRPr="00D71F32" w:rsidRDefault="00004D1C" w:rsidP="00D94FE0">
      <w:pPr>
        <w:spacing w:line="360" w:lineRule="auto"/>
        <w:ind w:firstLineChars="200" w:firstLine="480"/>
        <w:jc w:val="both"/>
        <w:rPr>
          <w:rFonts w:ascii="Times New Roman" w:hAnsi="Times New Roman" w:cs="Times New Roman"/>
          <w:sz w:val="24"/>
        </w:rPr>
      </w:pPr>
      <w:r w:rsidRPr="00D71F32">
        <w:rPr>
          <w:rFonts w:ascii="Times New Roman" w:hAnsi="Times New Roman" w:cs="Times New Roman" w:hint="eastAsia"/>
          <w:sz w:val="24"/>
        </w:rPr>
        <w:t>本激励计划授予的限制性股票自授予之日起</w:t>
      </w:r>
      <w:r w:rsidRPr="009D7323">
        <w:rPr>
          <w:rFonts w:ascii="Times New Roman" w:hAnsi="Times New Roman" w:cs="Times New Roman"/>
          <w:b/>
          <w:sz w:val="24"/>
        </w:rPr>
        <w:t>24</w:t>
      </w:r>
      <w:r w:rsidRPr="00D71F32">
        <w:rPr>
          <w:rFonts w:ascii="Times New Roman" w:hAnsi="Times New Roman" w:cs="Times New Roman" w:hint="eastAsia"/>
          <w:sz w:val="24"/>
        </w:rPr>
        <w:t>个月后，且在激励对象满足相应归属条件后按约定比例分次归属，归属日必须为本激励计划有效期内的交易日，但下列期间内不得归属：</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lastRenderedPageBreak/>
        <w:t>（一）公司年度报告、半年度报告公告前</w:t>
      </w:r>
      <w:r w:rsidRPr="0040127A">
        <w:rPr>
          <w:rFonts w:ascii="Times New Roman" w:hAnsi="Times New Roman" w:cs="Times New Roman"/>
          <w:sz w:val="24"/>
        </w:rPr>
        <w:t>30</w:t>
      </w:r>
      <w:r w:rsidRPr="0040127A">
        <w:rPr>
          <w:rFonts w:ascii="Times New Roman" w:hAnsi="Times New Roman" w:cs="Times New Roman"/>
          <w:sz w:val="24"/>
        </w:rPr>
        <w:t>日内，因特殊原因推迟年度报告、半年度报告公告日期的，自原预约公告日前</w:t>
      </w:r>
      <w:r w:rsidRPr="0040127A">
        <w:rPr>
          <w:rFonts w:ascii="Times New Roman" w:hAnsi="Times New Roman" w:cs="Times New Roman"/>
          <w:sz w:val="24"/>
        </w:rPr>
        <w:t>30</w:t>
      </w:r>
      <w:r w:rsidRPr="0040127A">
        <w:rPr>
          <w:rFonts w:ascii="Times New Roman" w:hAnsi="Times New Roman" w:cs="Times New Roman"/>
          <w:sz w:val="24"/>
        </w:rPr>
        <w:t>日起算，至公告前</w:t>
      </w:r>
      <w:r w:rsidRPr="0040127A">
        <w:rPr>
          <w:rFonts w:ascii="Times New Roman" w:hAnsi="Times New Roman" w:cs="Times New Roman"/>
          <w:sz w:val="24"/>
        </w:rPr>
        <w:t>1</w:t>
      </w:r>
      <w:r w:rsidRPr="0040127A">
        <w:rPr>
          <w:rFonts w:ascii="Times New Roman" w:hAnsi="Times New Roman" w:cs="Times New Roman"/>
          <w:sz w:val="24"/>
        </w:rPr>
        <w:t>日；</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（二）公司季度报告、业绩预告、业绩快报公告前</w:t>
      </w:r>
      <w:r w:rsidRPr="0040127A">
        <w:rPr>
          <w:rFonts w:ascii="Times New Roman" w:hAnsi="Times New Roman" w:cs="Times New Roman"/>
          <w:sz w:val="24"/>
        </w:rPr>
        <w:t>10</w:t>
      </w:r>
      <w:r w:rsidRPr="0040127A">
        <w:rPr>
          <w:rFonts w:ascii="Times New Roman" w:hAnsi="Times New Roman" w:cs="Times New Roman"/>
          <w:sz w:val="24"/>
        </w:rPr>
        <w:t>日内；</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（三）</w:t>
      </w:r>
      <w:proofErr w:type="gramStart"/>
      <w:r w:rsidRPr="0040127A">
        <w:rPr>
          <w:rFonts w:ascii="Times New Roman" w:hAnsi="Times New Roman" w:cs="Times New Roman"/>
          <w:sz w:val="24"/>
        </w:rPr>
        <w:t>自可能</w:t>
      </w:r>
      <w:proofErr w:type="gramEnd"/>
      <w:r w:rsidRPr="0040127A">
        <w:rPr>
          <w:rFonts w:ascii="Times New Roman" w:hAnsi="Times New Roman" w:cs="Times New Roman"/>
          <w:sz w:val="24"/>
        </w:rPr>
        <w:t>对本公司股票及其衍生品种交易价格产生较大影响的重大事件发生之日或者进入决策程序之日，</w:t>
      </w:r>
      <w:proofErr w:type="gramStart"/>
      <w:r w:rsidRPr="0040127A">
        <w:rPr>
          <w:rFonts w:ascii="Times New Roman" w:hAnsi="Times New Roman" w:cs="Times New Roman"/>
          <w:sz w:val="24"/>
        </w:rPr>
        <w:t>至依法</w:t>
      </w:r>
      <w:proofErr w:type="gramEnd"/>
      <w:r w:rsidRPr="0040127A">
        <w:rPr>
          <w:rFonts w:ascii="Times New Roman" w:hAnsi="Times New Roman" w:cs="Times New Roman"/>
          <w:sz w:val="24"/>
        </w:rPr>
        <w:t>披露之日；</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（四）中国证监会及证券交易所规定的其他期间。</w:t>
      </w:r>
    </w:p>
    <w:p w:rsidR="00004D1C" w:rsidRPr="0040127A" w:rsidRDefault="00004D1C" w:rsidP="00D94FE0">
      <w:pPr>
        <w:spacing w:line="360" w:lineRule="auto"/>
        <w:ind w:firstLineChars="200" w:firstLine="480"/>
        <w:jc w:val="both"/>
        <w:rPr>
          <w:rFonts w:ascii="Times New Roman" w:hAnsi="Times New Roman" w:cs="Times New Roman"/>
          <w:sz w:val="24"/>
        </w:rPr>
      </w:pPr>
      <w:r w:rsidRPr="0019626C">
        <w:rPr>
          <w:rFonts w:cs="Times New Roman"/>
          <w:sz w:val="24"/>
        </w:rPr>
        <w:t>上述“重大事件”为公司依据</w:t>
      </w:r>
      <w:r w:rsidRPr="0040127A">
        <w:rPr>
          <w:rFonts w:ascii="Times New Roman" w:hAnsi="Times New Roman" w:cs="Times New Roman"/>
          <w:sz w:val="24"/>
        </w:rPr>
        <w:t>《上市规则》的规定应当披露的交易或其他重大事项。</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如公司董事、高级管理人员及其配偶、父母、子女作为激励对象在限制性股票归属前发生减持股票行为，则按照《证券法》中对短线交易的规定自最后一笔减持之日起推迟</w:t>
      </w:r>
      <w:r w:rsidRPr="0040127A">
        <w:rPr>
          <w:rFonts w:ascii="Times New Roman" w:hAnsi="Times New Roman" w:cs="Times New Roman"/>
          <w:sz w:val="24"/>
        </w:rPr>
        <w:t>6</w:t>
      </w:r>
      <w:r w:rsidRPr="0040127A">
        <w:rPr>
          <w:rFonts w:ascii="Times New Roman" w:hAnsi="Times New Roman" w:cs="Times New Roman"/>
          <w:sz w:val="24"/>
        </w:rPr>
        <w:t>个月归属其限制性股票。</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在本激励计划有效期内，如果《公司法》《证券法》等相关法律、行政法规、规范性文件和《公司章程》中对上述期间的有关规定发生了变化，则激励对象归属限制性股票时应当符合修改后的《公司法》《证券法》等相关法律、法规、规范性文件和《公司章程》的规定。</w:t>
      </w:r>
    </w:p>
    <w:p w:rsidR="00004D1C" w:rsidRPr="0040127A" w:rsidRDefault="00004D1C" w:rsidP="00D94FE0">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本激励计划首次授予部分的限制性股票的归属安排如下表所示：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5102"/>
        <w:gridCol w:w="1361"/>
      </w:tblGrid>
      <w:tr w:rsidR="00004D1C" w:rsidRPr="00D94FE0" w:rsidTr="0019626C">
        <w:trPr>
          <w:trHeight w:val="454"/>
        </w:trPr>
        <w:tc>
          <w:tcPr>
            <w:tcW w:w="1928" w:type="dxa"/>
            <w:shd w:val="clear" w:color="auto" w:fill="F2F2F2"/>
            <w:vAlign w:val="center"/>
          </w:tcPr>
          <w:p w:rsidR="00004D1C" w:rsidRPr="00D94FE0" w:rsidRDefault="00004D1C" w:rsidP="0019626C">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归属期</w:t>
            </w:r>
          </w:p>
        </w:tc>
        <w:tc>
          <w:tcPr>
            <w:tcW w:w="5102" w:type="dxa"/>
            <w:shd w:val="clear" w:color="auto" w:fill="F2F2F2"/>
            <w:vAlign w:val="center"/>
          </w:tcPr>
          <w:p w:rsidR="00004D1C" w:rsidRPr="00D94FE0" w:rsidRDefault="00004D1C" w:rsidP="0019626C">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归属安排</w:t>
            </w:r>
          </w:p>
        </w:tc>
        <w:tc>
          <w:tcPr>
            <w:tcW w:w="1361" w:type="dxa"/>
            <w:shd w:val="clear" w:color="auto" w:fill="F2F2F2"/>
            <w:vAlign w:val="center"/>
          </w:tcPr>
          <w:p w:rsidR="00004D1C" w:rsidRPr="00D94FE0" w:rsidRDefault="00004D1C" w:rsidP="0019626C">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归属比例</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第一个归属期</w:t>
            </w:r>
          </w:p>
        </w:tc>
        <w:tc>
          <w:tcPr>
            <w:tcW w:w="5102" w:type="dxa"/>
            <w:shd w:val="clear" w:color="auto" w:fill="FFFFFF"/>
          </w:tcPr>
          <w:p w:rsidR="00004D1C" w:rsidRPr="00D94FE0" w:rsidRDefault="00004D1C" w:rsidP="00D46386">
            <w:pPr>
              <w:adjustRightInd w:val="0"/>
              <w:snapToGrid w:val="0"/>
              <w:rPr>
                <w:rFonts w:ascii="Times New Roman" w:hAnsi="Times New Roman" w:cs="Times New Roman"/>
                <w:sz w:val="24"/>
                <w:szCs w:val="24"/>
              </w:rPr>
            </w:pPr>
            <w:r w:rsidRPr="00D94FE0">
              <w:rPr>
                <w:rFonts w:ascii="Times New Roman" w:hAnsi="Times New Roman" w:cs="Times New Roman"/>
                <w:sz w:val="24"/>
                <w:szCs w:val="24"/>
              </w:rPr>
              <w:t>自首次授予部分限制性股票授予日起</w:t>
            </w:r>
            <w:r w:rsidRPr="00D94FE0">
              <w:rPr>
                <w:rFonts w:ascii="Times New Roman" w:hAnsi="Times New Roman" w:cs="Times New Roman"/>
                <w:b/>
                <w:sz w:val="24"/>
                <w:szCs w:val="24"/>
              </w:rPr>
              <w:t>24</w:t>
            </w:r>
            <w:r w:rsidRPr="00D94FE0">
              <w:rPr>
                <w:rFonts w:ascii="Times New Roman" w:hAnsi="Times New Roman" w:cs="Times New Roman"/>
                <w:sz w:val="24"/>
                <w:szCs w:val="24"/>
              </w:rPr>
              <w:t>个月后的首个交易日起</w:t>
            </w:r>
            <w:proofErr w:type="gramStart"/>
            <w:r w:rsidRPr="00D94FE0">
              <w:rPr>
                <w:rFonts w:ascii="Times New Roman" w:hAnsi="Times New Roman" w:cs="Times New Roman"/>
                <w:sz w:val="24"/>
                <w:szCs w:val="24"/>
              </w:rPr>
              <w:t>至首次</w:t>
            </w:r>
            <w:proofErr w:type="gramEnd"/>
            <w:r w:rsidRPr="00D94FE0">
              <w:rPr>
                <w:rFonts w:ascii="Times New Roman" w:hAnsi="Times New Roman" w:cs="Times New Roman"/>
                <w:sz w:val="24"/>
                <w:szCs w:val="24"/>
              </w:rPr>
              <w:t>授予部分限制性股票授予日起</w:t>
            </w:r>
            <w:r w:rsidRPr="00D94FE0">
              <w:rPr>
                <w:rFonts w:ascii="Times New Roman" w:hAnsi="Times New Roman" w:cs="Times New Roman"/>
                <w:b/>
                <w:sz w:val="24"/>
                <w:szCs w:val="24"/>
              </w:rPr>
              <w:t>36</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30%</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第二个归属期</w:t>
            </w:r>
          </w:p>
        </w:tc>
        <w:tc>
          <w:tcPr>
            <w:tcW w:w="5102" w:type="dxa"/>
            <w:shd w:val="clear" w:color="auto" w:fill="FFFFFF"/>
          </w:tcPr>
          <w:p w:rsidR="00004D1C" w:rsidRPr="00D94FE0" w:rsidRDefault="00004D1C" w:rsidP="00D46386">
            <w:pPr>
              <w:adjustRightInd w:val="0"/>
              <w:snapToGrid w:val="0"/>
              <w:rPr>
                <w:rFonts w:ascii="Times New Roman" w:hAnsi="Times New Roman" w:cs="Times New Roman"/>
                <w:sz w:val="24"/>
                <w:szCs w:val="24"/>
              </w:rPr>
            </w:pPr>
            <w:r w:rsidRPr="00D94FE0">
              <w:rPr>
                <w:rFonts w:ascii="Times New Roman" w:hAnsi="Times New Roman" w:cs="Times New Roman"/>
                <w:sz w:val="24"/>
                <w:szCs w:val="24"/>
              </w:rPr>
              <w:t>自首次授予部分限制性股票授予日起</w:t>
            </w:r>
            <w:r w:rsidRPr="00D94FE0">
              <w:rPr>
                <w:rFonts w:ascii="Times New Roman" w:hAnsi="Times New Roman" w:cs="Times New Roman"/>
                <w:b/>
                <w:sz w:val="24"/>
                <w:szCs w:val="24"/>
              </w:rPr>
              <w:t>36</w:t>
            </w:r>
            <w:r w:rsidRPr="00D94FE0">
              <w:rPr>
                <w:rFonts w:ascii="Times New Roman" w:hAnsi="Times New Roman" w:cs="Times New Roman"/>
                <w:sz w:val="24"/>
                <w:szCs w:val="24"/>
              </w:rPr>
              <w:t>个月后的首个交易日起</w:t>
            </w:r>
            <w:proofErr w:type="gramStart"/>
            <w:r w:rsidRPr="00D94FE0">
              <w:rPr>
                <w:rFonts w:ascii="Times New Roman" w:hAnsi="Times New Roman" w:cs="Times New Roman"/>
                <w:sz w:val="24"/>
                <w:szCs w:val="24"/>
              </w:rPr>
              <w:t>至首次</w:t>
            </w:r>
            <w:proofErr w:type="gramEnd"/>
            <w:r w:rsidRPr="00D94FE0">
              <w:rPr>
                <w:rFonts w:ascii="Times New Roman" w:hAnsi="Times New Roman" w:cs="Times New Roman"/>
                <w:sz w:val="24"/>
                <w:szCs w:val="24"/>
              </w:rPr>
              <w:t>授予部分限制性股票授予日起</w:t>
            </w:r>
            <w:r w:rsidRPr="00D94FE0">
              <w:rPr>
                <w:rFonts w:ascii="Times New Roman" w:hAnsi="Times New Roman" w:cs="Times New Roman"/>
                <w:b/>
                <w:sz w:val="24"/>
                <w:szCs w:val="24"/>
              </w:rPr>
              <w:t>48</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30%</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第三个归属期</w:t>
            </w:r>
          </w:p>
        </w:tc>
        <w:tc>
          <w:tcPr>
            <w:tcW w:w="5102" w:type="dxa"/>
            <w:shd w:val="clear" w:color="auto" w:fill="FFFFFF"/>
          </w:tcPr>
          <w:p w:rsidR="00004D1C" w:rsidRPr="00D94FE0" w:rsidRDefault="00004D1C" w:rsidP="00D46386">
            <w:pPr>
              <w:adjustRightInd w:val="0"/>
              <w:snapToGrid w:val="0"/>
              <w:rPr>
                <w:rFonts w:ascii="Times New Roman" w:hAnsi="Times New Roman" w:cs="Times New Roman"/>
                <w:sz w:val="24"/>
                <w:szCs w:val="24"/>
              </w:rPr>
            </w:pPr>
            <w:r w:rsidRPr="00D94FE0">
              <w:rPr>
                <w:rFonts w:ascii="Times New Roman" w:hAnsi="Times New Roman" w:cs="Times New Roman"/>
                <w:sz w:val="24"/>
                <w:szCs w:val="24"/>
              </w:rPr>
              <w:t>自首次授予部分限制性股票授予日起</w:t>
            </w:r>
            <w:r w:rsidRPr="00D94FE0">
              <w:rPr>
                <w:rFonts w:ascii="Times New Roman" w:hAnsi="Times New Roman" w:cs="Times New Roman"/>
                <w:b/>
                <w:sz w:val="24"/>
                <w:szCs w:val="24"/>
              </w:rPr>
              <w:t>48</w:t>
            </w:r>
            <w:r w:rsidRPr="00D94FE0">
              <w:rPr>
                <w:rFonts w:ascii="Times New Roman" w:hAnsi="Times New Roman" w:cs="Times New Roman"/>
                <w:sz w:val="24"/>
                <w:szCs w:val="24"/>
              </w:rPr>
              <w:t>个月后的首个交易日起</w:t>
            </w:r>
            <w:proofErr w:type="gramStart"/>
            <w:r w:rsidRPr="00D94FE0">
              <w:rPr>
                <w:rFonts w:ascii="Times New Roman" w:hAnsi="Times New Roman" w:cs="Times New Roman"/>
                <w:sz w:val="24"/>
                <w:szCs w:val="24"/>
              </w:rPr>
              <w:t>至首次</w:t>
            </w:r>
            <w:proofErr w:type="gramEnd"/>
            <w:r w:rsidRPr="00D94FE0">
              <w:rPr>
                <w:rFonts w:ascii="Times New Roman" w:hAnsi="Times New Roman" w:cs="Times New Roman"/>
                <w:sz w:val="24"/>
                <w:szCs w:val="24"/>
              </w:rPr>
              <w:t>授予部分限制性股票授予日起</w:t>
            </w:r>
            <w:r w:rsidRPr="00D94FE0">
              <w:rPr>
                <w:rFonts w:ascii="Times New Roman" w:hAnsi="Times New Roman" w:cs="Times New Roman"/>
                <w:b/>
                <w:sz w:val="24"/>
                <w:szCs w:val="24"/>
              </w:rPr>
              <w:t>60</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40%</w:t>
            </w:r>
          </w:p>
        </w:tc>
      </w:tr>
    </w:tbl>
    <w:p w:rsidR="00004D1C" w:rsidRPr="0040127A" w:rsidRDefault="00004D1C" w:rsidP="006E409C">
      <w:pPr>
        <w:snapToGrid w:val="0"/>
        <w:spacing w:beforeLines="50" w:before="156"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本激励计划预留授予部分限制性股票的归属安排如下表所示：</w:t>
      </w:r>
      <w:r w:rsidRPr="0040127A">
        <w:rPr>
          <w:rFonts w:ascii="Times New Roman" w:hAnsi="Times New Roman" w:cs="Times New Roman"/>
          <w:sz w:val="24"/>
        </w:rPr>
        <w:t xml:space="preserve"> </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5101"/>
        <w:gridCol w:w="1361"/>
      </w:tblGrid>
      <w:tr w:rsidR="00004D1C" w:rsidRPr="00D94FE0" w:rsidTr="00062981">
        <w:trPr>
          <w:trHeight w:val="454"/>
          <w:tblHeader/>
        </w:trPr>
        <w:tc>
          <w:tcPr>
            <w:tcW w:w="1928" w:type="dxa"/>
            <w:shd w:val="clear" w:color="auto" w:fill="F2F2F2"/>
            <w:vAlign w:val="center"/>
          </w:tcPr>
          <w:p w:rsidR="00004D1C" w:rsidRPr="00D94FE0" w:rsidRDefault="00004D1C" w:rsidP="0019626C">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归属期</w:t>
            </w:r>
          </w:p>
        </w:tc>
        <w:tc>
          <w:tcPr>
            <w:tcW w:w="5102" w:type="dxa"/>
            <w:shd w:val="clear" w:color="auto" w:fill="F2F2F2"/>
            <w:vAlign w:val="center"/>
          </w:tcPr>
          <w:p w:rsidR="00004D1C" w:rsidRPr="00D94FE0" w:rsidRDefault="00004D1C" w:rsidP="0019626C">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归属期间</w:t>
            </w:r>
          </w:p>
        </w:tc>
        <w:tc>
          <w:tcPr>
            <w:tcW w:w="1361" w:type="dxa"/>
            <w:shd w:val="clear" w:color="auto" w:fill="F2F2F2"/>
            <w:vAlign w:val="center"/>
          </w:tcPr>
          <w:p w:rsidR="00004D1C" w:rsidRPr="00D94FE0" w:rsidRDefault="00004D1C" w:rsidP="00D94FE0">
            <w:pPr>
              <w:adjustRightInd w:val="0"/>
              <w:snapToGrid w:val="0"/>
              <w:jc w:val="center"/>
              <w:rPr>
                <w:rFonts w:ascii="Times New Roman" w:hAnsi="Times New Roman" w:cs="Times New Roman"/>
                <w:b/>
                <w:sz w:val="24"/>
                <w:szCs w:val="24"/>
              </w:rPr>
            </w:pPr>
            <w:r w:rsidRPr="00D94FE0">
              <w:rPr>
                <w:rFonts w:ascii="Times New Roman" w:hAnsi="Times New Roman" w:cs="Times New Roman"/>
                <w:b/>
                <w:sz w:val="24"/>
                <w:szCs w:val="24"/>
              </w:rPr>
              <w:t>归属比例</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第一个归属期</w:t>
            </w:r>
          </w:p>
        </w:tc>
        <w:tc>
          <w:tcPr>
            <w:tcW w:w="5102" w:type="dxa"/>
            <w:shd w:val="clear" w:color="auto" w:fill="FFFFFF"/>
            <w:vAlign w:val="center"/>
          </w:tcPr>
          <w:p w:rsidR="00004D1C" w:rsidRPr="00D94FE0" w:rsidRDefault="00004D1C" w:rsidP="00D46386">
            <w:pPr>
              <w:adjustRightInd w:val="0"/>
              <w:snapToGrid w:val="0"/>
              <w:rPr>
                <w:rFonts w:ascii="Times New Roman" w:hAnsi="Times New Roman" w:cs="Times New Roman"/>
                <w:sz w:val="24"/>
                <w:szCs w:val="24"/>
              </w:rPr>
            </w:pPr>
            <w:r w:rsidRPr="00D94FE0">
              <w:rPr>
                <w:rFonts w:ascii="Times New Roman" w:hAnsi="Times New Roman" w:cs="Times New Roman"/>
                <w:sz w:val="24"/>
                <w:szCs w:val="24"/>
              </w:rPr>
              <w:t>自预留授予部分限制性股票授予日起</w:t>
            </w:r>
            <w:r w:rsidRPr="00D94FE0">
              <w:rPr>
                <w:rFonts w:ascii="Times New Roman" w:hAnsi="Times New Roman" w:cs="Times New Roman"/>
                <w:b/>
                <w:sz w:val="24"/>
                <w:szCs w:val="24"/>
              </w:rPr>
              <w:t>24</w:t>
            </w:r>
            <w:r w:rsidRPr="00D94FE0">
              <w:rPr>
                <w:rFonts w:ascii="Times New Roman" w:hAnsi="Times New Roman" w:cs="Times New Roman"/>
                <w:sz w:val="24"/>
                <w:szCs w:val="24"/>
              </w:rPr>
              <w:t>个月后的首个交易日起至预留授予部分限制性股票授予日起</w:t>
            </w:r>
            <w:r w:rsidRPr="00D94FE0">
              <w:rPr>
                <w:rFonts w:ascii="Times New Roman" w:hAnsi="Times New Roman" w:cs="Times New Roman"/>
                <w:b/>
                <w:sz w:val="24"/>
                <w:szCs w:val="24"/>
              </w:rPr>
              <w:t>36</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30%</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第二个归属期</w:t>
            </w:r>
          </w:p>
        </w:tc>
        <w:tc>
          <w:tcPr>
            <w:tcW w:w="5102" w:type="dxa"/>
            <w:shd w:val="clear" w:color="auto" w:fill="FFFFFF"/>
          </w:tcPr>
          <w:p w:rsidR="00004D1C" w:rsidRPr="00D94FE0" w:rsidRDefault="00004D1C" w:rsidP="00D46386">
            <w:pPr>
              <w:adjustRightInd w:val="0"/>
              <w:snapToGrid w:val="0"/>
              <w:rPr>
                <w:rFonts w:ascii="Times New Roman" w:hAnsi="Times New Roman" w:cs="Times New Roman"/>
                <w:sz w:val="24"/>
                <w:szCs w:val="24"/>
              </w:rPr>
            </w:pPr>
            <w:r w:rsidRPr="00D94FE0">
              <w:rPr>
                <w:rFonts w:ascii="Times New Roman" w:hAnsi="Times New Roman" w:cs="Times New Roman"/>
                <w:sz w:val="24"/>
                <w:szCs w:val="24"/>
              </w:rPr>
              <w:t>自预留授予部分限制性股票授予日起</w:t>
            </w:r>
            <w:r w:rsidRPr="00D94FE0">
              <w:rPr>
                <w:rFonts w:ascii="Times New Roman" w:hAnsi="Times New Roman" w:cs="Times New Roman"/>
                <w:b/>
                <w:sz w:val="24"/>
                <w:szCs w:val="24"/>
              </w:rPr>
              <w:t>36</w:t>
            </w:r>
            <w:r w:rsidR="009D7323" w:rsidRPr="00D94FE0">
              <w:rPr>
                <w:rFonts w:ascii="Times New Roman" w:hAnsi="Times New Roman" w:cs="Times New Roman" w:hint="eastAsia"/>
                <w:sz w:val="24"/>
                <w:szCs w:val="24"/>
              </w:rPr>
              <w:t>个</w:t>
            </w:r>
            <w:r w:rsidRPr="00D94FE0">
              <w:rPr>
                <w:rFonts w:ascii="Times New Roman" w:hAnsi="Times New Roman" w:cs="Times New Roman"/>
                <w:sz w:val="24"/>
                <w:szCs w:val="24"/>
              </w:rPr>
              <w:t>月后的首个交易日起至预留授予部分限制性股票授予日起</w:t>
            </w:r>
            <w:r w:rsidRPr="00D94FE0">
              <w:rPr>
                <w:rFonts w:ascii="Times New Roman" w:hAnsi="Times New Roman" w:cs="Times New Roman"/>
                <w:b/>
                <w:sz w:val="24"/>
                <w:szCs w:val="24"/>
              </w:rPr>
              <w:t>48</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30%</w:t>
            </w:r>
          </w:p>
        </w:tc>
      </w:tr>
      <w:tr w:rsidR="00004D1C" w:rsidRPr="00D94FE0" w:rsidTr="0019626C">
        <w:tc>
          <w:tcPr>
            <w:tcW w:w="1928"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lastRenderedPageBreak/>
              <w:t>第三个归属期</w:t>
            </w:r>
          </w:p>
        </w:tc>
        <w:tc>
          <w:tcPr>
            <w:tcW w:w="5102" w:type="dxa"/>
            <w:shd w:val="clear" w:color="auto" w:fill="FFFFFF"/>
          </w:tcPr>
          <w:p w:rsidR="00004D1C" w:rsidRPr="00D94FE0" w:rsidRDefault="00004D1C" w:rsidP="00D46386">
            <w:pPr>
              <w:adjustRightInd w:val="0"/>
              <w:snapToGrid w:val="0"/>
              <w:rPr>
                <w:rFonts w:ascii="Times New Roman" w:hAnsi="Times New Roman" w:cs="Times New Roman"/>
                <w:sz w:val="24"/>
                <w:szCs w:val="24"/>
              </w:rPr>
            </w:pPr>
            <w:r w:rsidRPr="00D94FE0">
              <w:rPr>
                <w:rFonts w:ascii="Times New Roman" w:hAnsi="Times New Roman" w:cs="Times New Roman"/>
                <w:sz w:val="24"/>
                <w:szCs w:val="24"/>
              </w:rPr>
              <w:t>自预留授予部分限制性股票授予日起</w:t>
            </w:r>
            <w:r w:rsidRPr="00D94FE0">
              <w:rPr>
                <w:rFonts w:ascii="Times New Roman" w:hAnsi="Times New Roman" w:cs="Times New Roman"/>
                <w:b/>
                <w:sz w:val="24"/>
                <w:szCs w:val="24"/>
              </w:rPr>
              <w:t>48</w:t>
            </w:r>
            <w:r w:rsidRPr="00D94FE0">
              <w:rPr>
                <w:rFonts w:ascii="Times New Roman" w:hAnsi="Times New Roman" w:cs="Times New Roman"/>
                <w:sz w:val="24"/>
                <w:szCs w:val="24"/>
              </w:rPr>
              <w:t>个月后的首个交易日起至预留授予部分限制性股票授予日起</w:t>
            </w:r>
            <w:r w:rsidRPr="00D94FE0">
              <w:rPr>
                <w:rFonts w:ascii="Times New Roman" w:hAnsi="Times New Roman" w:cs="Times New Roman"/>
                <w:b/>
                <w:sz w:val="24"/>
                <w:szCs w:val="24"/>
              </w:rPr>
              <w:t>60</w:t>
            </w:r>
            <w:r w:rsidRPr="00D94FE0">
              <w:rPr>
                <w:rFonts w:ascii="Times New Roman" w:hAnsi="Times New Roman" w:cs="Times New Roman"/>
                <w:sz w:val="24"/>
                <w:szCs w:val="24"/>
              </w:rPr>
              <w:t>个月内的最后一个交易日当日止</w:t>
            </w:r>
          </w:p>
        </w:tc>
        <w:tc>
          <w:tcPr>
            <w:tcW w:w="1361" w:type="dxa"/>
            <w:shd w:val="clear" w:color="auto" w:fill="FFFFFF"/>
            <w:vAlign w:val="center"/>
          </w:tcPr>
          <w:p w:rsidR="00004D1C" w:rsidRPr="00D94FE0" w:rsidRDefault="00004D1C" w:rsidP="00D94FE0">
            <w:pPr>
              <w:adjustRightInd w:val="0"/>
              <w:snapToGrid w:val="0"/>
              <w:jc w:val="center"/>
              <w:rPr>
                <w:rFonts w:ascii="Times New Roman" w:hAnsi="Times New Roman" w:cs="Times New Roman"/>
                <w:sz w:val="24"/>
                <w:szCs w:val="24"/>
              </w:rPr>
            </w:pPr>
            <w:r w:rsidRPr="00D94FE0">
              <w:rPr>
                <w:rFonts w:ascii="Times New Roman" w:hAnsi="Times New Roman" w:cs="Times New Roman"/>
                <w:sz w:val="24"/>
                <w:szCs w:val="24"/>
              </w:rPr>
              <w:t>40%</w:t>
            </w:r>
          </w:p>
        </w:tc>
      </w:tr>
    </w:tbl>
    <w:p w:rsidR="00004D1C" w:rsidRPr="0040127A" w:rsidRDefault="00004D1C" w:rsidP="0019626C">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在上述约定期间归属条件未成就的限制性股票，不得归属或递延至下期归属，由公司按本激励计划的规定作废失效。</w:t>
      </w:r>
    </w:p>
    <w:p w:rsidR="00004D1C" w:rsidRDefault="00004D1C" w:rsidP="0019626C">
      <w:pPr>
        <w:spacing w:line="360" w:lineRule="auto"/>
        <w:ind w:firstLineChars="200" w:firstLine="480"/>
        <w:jc w:val="both"/>
        <w:rPr>
          <w:rFonts w:ascii="Times New Roman" w:hAnsi="Times New Roman" w:cs="Times New Roman"/>
          <w:sz w:val="24"/>
        </w:rPr>
      </w:pPr>
      <w:r w:rsidRPr="0040127A">
        <w:rPr>
          <w:rFonts w:ascii="Times New Roman" w:hAnsi="Times New Roman" w:cs="Times New Roman"/>
          <w:sz w:val="24"/>
        </w:rPr>
        <w:t>在满足限制性股票归属条件后，公司将统一办理满足归属条件的限制性股票归属事宜。</w:t>
      </w:r>
    </w:p>
    <w:p w:rsidR="00004D1C" w:rsidRPr="0019626C" w:rsidRDefault="009D7323"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b/>
          <w:spacing w:val="1"/>
          <w:sz w:val="24"/>
          <w:szCs w:val="24"/>
        </w:rPr>
        <w:t>3</w:t>
      </w:r>
      <w:r w:rsidR="00004D1C" w:rsidRPr="0019626C">
        <w:rPr>
          <w:rFonts w:ascii="Times New Roman" w:hAnsi="Times New Roman" w:cs="Times New Roman" w:hint="eastAsia"/>
          <w:b/>
          <w:spacing w:val="1"/>
          <w:sz w:val="24"/>
          <w:szCs w:val="24"/>
        </w:rPr>
        <w:t>、会计处理</w:t>
      </w:r>
    </w:p>
    <w:p w:rsidR="00004D1C" w:rsidRPr="0019626C" w:rsidRDefault="00004D1C"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w:t>
      </w:r>
      <w:r w:rsidRPr="0019626C">
        <w:rPr>
          <w:rFonts w:ascii="Times New Roman" w:hAnsi="Times New Roman" w:cs="Times New Roman" w:hint="eastAsia"/>
          <w:b/>
          <w:spacing w:val="1"/>
          <w:sz w:val="24"/>
          <w:szCs w:val="24"/>
        </w:rPr>
        <w:t>1</w:t>
      </w:r>
      <w:r w:rsidRPr="0019626C">
        <w:rPr>
          <w:rFonts w:ascii="Times New Roman" w:hAnsi="Times New Roman" w:cs="Times New Roman" w:hint="eastAsia"/>
          <w:b/>
          <w:spacing w:val="1"/>
          <w:sz w:val="24"/>
          <w:szCs w:val="24"/>
        </w:rPr>
        <w:t>）会计处理方法</w:t>
      </w:r>
    </w:p>
    <w:p w:rsidR="00004D1C" w:rsidRPr="0040127A" w:rsidRDefault="00004D1C" w:rsidP="0019626C">
      <w:pPr>
        <w:spacing w:line="360" w:lineRule="auto"/>
        <w:ind w:firstLineChars="200" w:firstLine="480"/>
        <w:jc w:val="both"/>
        <w:rPr>
          <w:rFonts w:ascii="Calibri" w:hAnsi="Calibri" w:cs="Calibri"/>
          <w:sz w:val="24"/>
        </w:rPr>
      </w:pPr>
      <w:r w:rsidRPr="00D65E8D">
        <w:rPr>
          <w:rFonts w:ascii="Times New Roman" w:hAnsi="Times New Roman" w:cs="Times New Roman"/>
          <w:sz w:val="24"/>
        </w:rPr>
        <w:t>《激励计划（草案）》</w:t>
      </w:r>
      <w:r>
        <w:rPr>
          <w:rFonts w:ascii="Times New Roman" w:hAnsi="Times New Roman" w:cs="Times New Roman" w:hint="eastAsia"/>
          <w:sz w:val="24"/>
        </w:rPr>
        <w:t>“</w:t>
      </w:r>
      <w:r>
        <w:rPr>
          <w:rFonts w:ascii="Times New Roman" w:hAnsi="Times New Roman" w:cs="Times New Roman"/>
          <w:sz w:val="24"/>
        </w:rPr>
        <w:t>第</w:t>
      </w:r>
      <w:r>
        <w:rPr>
          <w:rFonts w:ascii="Times New Roman" w:hAnsi="Times New Roman" w:cs="Times New Roman" w:hint="eastAsia"/>
          <w:sz w:val="24"/>
        </w:rPr>
        <w:t>十一</w:t>
      </w:r>
      <w:r w:rsidRPr="00D65E8D">
        <w:rPr>
          <w:rFonts w:ascii="Times New Roman" w:hAnsi="Times New Roman" w:cs="Times New Roman"/>
          <w:sz w:val="24"/>
        </w:rPr>
        <w:t>章</w:t>
      </w:r>
      <w:r w:rsidRPr="00D65E8D">
        <w:rPr>
          <w:rFonts w:ascii="Times New Roman" w:hAnsi="Times New Roman" w:cs="Times New Roman"/>
          <w:sz w:val="24"/>
        </w:rPr>
        <w:t xml:space="preserve">  </w:t>
      </w:r>
      <w:r w:rsidRPr="00F73A03">
        <w:rPr>
          <w:rFonts w:ascii="Times New Roman" w:hAnsi="Times New Roman" w:cs="Times New Roman" w:hint="eastAsia"/>
          <w:sz w:val="24"/>
        </w:rPr>
        <w:t>限制性股票的会计处理</w:t>
      </w:r>
      <w:r>
        <w:rPr>
          <w:rFonts w:ascii="Times New Roman" w:hAnsi="Times New Roman" w:cs="Times New Roman" w:hint="eastAsia"/>
          <w:sz w:val="24"/>
        </w:rPr>
        <w:t>”</w:t>
      </w:r>
      <w:r w:rsidRPr="00D65E8D">
        <w:rPr>
          <w:rFonts w:ascii="Times New Roman" w:hAnsi="Times New Roman" w:cs="Times New Roman"/>
          <w:sz w:val="24"/>
        </w:rPr>
        <w:t>之</w:t>
      </w:r>
      <w:r>
        <w:rPr>
          <w:rFonts w:ascii="Times New Roman" w:hAnsi="Times New Roman" w:cs="Times New Roman" w:hint="eastAsia"/>
          <w:sz w:val="24"/>
        </w:rPr>
        <w:t>“一</w:t>
      </w:r>
      <w:r>
        <w:rPr>
          <w:rFonts w:ascii="Times New Roman" w:hAnsi="Times New Roman" w:cs="Times New Roman"/>
          <w:sz w:val="24"/>
        </w:rPr>
        <w:t>、</w:t>
      </w:r>
      <w:r>
        <w:rPr>
          <w:rFonts w:ascii="Times New Roman" w:hAnsi="Times New Roman" w:cs="Times New Roman" w:hint="eastAsia"/>
          <w:sz w:val="24"/>
        </w:rPr>
        <w:t>会计处理方法”之“</w:t>
      </w:r>
      <w:r w:rsidRPr="00A950BE">
        <w:rPr>
          <w:rFonts w:hint="eastAsia"/>
          <w:sz w:val="24"/>
        </w:rPr>
        <w:t>（五）第二类限制性股票公允价值的确定方法及涉及估值模型重要参数取值合理性</w:t>
      </w:r>
      <w:r>
        <w:rPr>
          <w:rFonts w:ascii="Times New Roman" w:hAnsi="Times New Roman" w:cs="Times New Roman" w:hint="eastAsia"/>
          <w:sz w:val="24"/>
        </w:rPr>
        <w:t>”</w:t>
      </w:r>
      <w:r w:rsidRPr="00D65E8D">
        <w:rPr>
          <w:rFonts w:ascii="Times New Roman" w:hAnsi="Times New Roman" w:cs="Times New Roman"/>
          <w:sz w:val="24"/>
        </w:rPr>
        <w:t>调整前后具体内容如下：</w:t>
      </w:r>
    </w:p>
    <w:p w:rsidR="00004D1C" w:rsidRPr="0019626C" w:rsidRDefault="00004D1C"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调整前：</w:t>
      </w:r>
    </w:p>
    <w:p w:rsidR="00004D1C" w:rsidRPr="0040127A" w:rsidRDefault="00004D1C" w:rsidP="0019626C">
      <w:pPr>
        <w:spacing w:line="360" w:lineRule="auto"/>
        <w:ind w:firstLineChars="200" w:firstLine="480"/>
        <w:jc w:val="both"/>
        <w:rPr>
          <w:rFonts w:ascii="Times New Roman" w:hAnsi="Times New Roman" w:cs="Times New Roman"/>
          <w:bCs/>
          <w:sz w:val="24"/>
        </w:rPr>
      </w:pPr>
      <w:r w:rsidRPr="0040127A">
        <w:rPr>
          <w:rFonts w:ascii="Times New Roman" w:hAnsi="Times New Roman" w:cs="Times New Roman"/>
          <w:bCs/>
          <w:sz w:val="24"/>
        </w:rPr>
        <w:t>公司以</w:t>
      </w:r>
      <w:r w:rsidRPr="0040127A">
        <w:rPr>
          <w:rFonts w:ascii="Times New Roman" w:hAnsi="Times New Roman" w:cs="Times New Roman"/>
          <w:bCs/>
          <w:sz w:val="24"/>
        </w:rPr>
        <w:t>Black-Scholes</w:t>
      </w:r>
      <w:r w:rsidRPr="0040127A">
        <w:rPr>
          <w:rFonts w:ascii="Times New Roman" w:hAnsi="Times New Roman" w:cs="Times New Roman"/>
          <w:bCs/>
          <w:sz w:val="24"/>
        </w:rPr>
        <w:t>模型（</w:t>
      </w:r>
      <w:r w:rsidRPr="0040127A">
        <w:rPr>
          <w:rFonts w:ascii="Times New Roman" w:hAnsi="Times New Roman" w:cs="Times New Roman"/>
          <w:bCs/>
          <w:sz w:val="24"/>
        </w:rPr>
        <w:t>B-S</w:t>
      </w:r>
      <w:r w:rsidRPr="0040127A">
        <w:rPr>
          <w:rFonts w:ascii="Times New Roman" w:hAnsi="Times New Roman" w:cs="Times New Roman"/>
          <w:bCs/>
          <w:sz w:val="24"/>
        </w:rPr>
        <w:t>模型）作为定价模型，并运用该模型以</w:t>
      </w:r>
      <w:r w:rsidRPr="0040127A">
        <w:rPr>
          <w:rFonts w:ascii="Times New Roman" w:hAnsi="Times New Roman" w:cs="Times New Roman"/>
          <w:bCs/>
          <w:sz w:val="24"/>
        </w:rPr>
        <w:t>2024</w:t>
      </w:r>
      <w:r w:rsidRPr="0040127A">
        <w:rPr>
          <w:rFonts w:ascii="Times New Roman" w:hAnsi="Times New Roman" w:cs="Times New Roman"/>
          <w:bCs/>
          <w:sz w:val="24"/>
        </w:rPr>
        <w:t>年</w:t>
      </w:r>
      <w:r w:rsidRPr="0040127A">
        <w:rPr>
          <w:rFonts w:ascii="Times New Roman" w:hAnsi="Times New Roman" w:cs="Times New Roman"/>
          <w:bCs/>
          <w:sz w:val="24"/>
        </w:rPr>
        <w:t>3</w:t>
      </w:r>
      <w:r w:rsidRPr="0040127A">
        <w:rPr>
          <w:rFonts w:ascii="Times New Roman" w:hAnsi="Times New Roman" w:cs="Times New Roman"/>
          <w:bCs/>
          <w:sz w:val="24"/>
        </w:rPr>
        <w:t>月</w:t>
      </w:r>
      <w:r w:rsidRPr="0040127A">
        <w:rPr>
          <w:rFonts w:ascii="Times New Roman" w:hAnsi="Times New Roman" w:cs="Times New Roman"/>
          <w:bCs/>
          <w:sz w:val="24"/>
        </w:rPr>
        <w:t>12</w:t>
      </w:r>
      <w:r w:rsidRPr="0040127A">
        <w:rPr>
          <w:rFonts w:ascii="Times New Roman" w:hAnsi="Times New Roman" w:cs="Times New Roman"/>
          <w:bCs/>
          <w:sz w:val="24"/>
        </w:rPr>
        <w:t>日为计算的基准日，对授予的第二类限制性股票的公允价值进行了预测算（授予时进行正式测算），具体参数选取如下：</w:t>
      </w:r>
    </w:p>
    <w:p w:rsidR="00004D1C" w:rsidRPr="00D71F32" w:rsidRDefault="00004D1C" w:rsidP="0019626C">
      <w:pPr>
        <w:spacing w:line="360" w:lineRule="auto"/>
        <w:ind w:firstLineChars="200" w:firstLine="480"/>
        <w:jc w:val="both"/>
        <w:rPr>
          <w:rFonts w:ascii="Times New Roman" w:hAnsi="Times New Roman" w:cs="Times New Roman"/>
          <w:bCs/>
          <w:sz w:val="24"/>
        </w:rPr>
      </w:pPr>
      <w:r w:rsidRPr="00D71F32">
        <w:rPr>
          <w:rFonts w:ascii="Times New Roman" w:hAnsi="Times New Roman" w:cs="Times New Roman"/>
          <w:bCs/>
          <w:sz w:val="24"/>
        </w:rPr>
        <w:t>1</w:t>
      </w:r>
      <w:r w:rsidRPr="00D71F32">
        <w:rPr>
          <w:rFonts w:ascii="Times New Roman" w:hAnsi="Times New Roman" w:cs="Times New Roman" w:hint="eastAsia"/>
          <w:bCs/>
          <w:sz w:val="24"/>
        </w:rPr>
        <w:t>、标的股价：</w:t>
      </w:r>
      <w:r w:rsidRPr="00D71F32">
        <w:rPr>
          <w:rFonts w:ascii="Times New Roman" w:hAnsi="Times New Roman" w:cs="Times New Roman"/>
          <w:bCs/>
          <w:sz w:val="24"/>
        </w:rPr>
        <w:t>11.30</w:t>
      </w:r>
      <w:r w:rsidRPr="00D71F32">
        <w:rPr>
          <w:rFonts w:ascii="Times New Roman" w:hAnsi="Times New Roman" w:cs="Times New Roman" w:hint="eastAsia"/>
          <w:bCs/>
          <w:sz w:val="24"/>
        </w:rPr>
        <w:t>元</w:t>
      </w:r>
      <w:r w:rsidRPr="00D71F32">
        <w:rPr>
          <w:rFonts w:ascii="Times New Roman" w:hAnsi="Times New Roman" w:cs="Times New Roman"/>
          <w:bCs/>
          <w:sz w:val="24"/>
        </w:rPr>
        <w:t>/</w:t>
      </w:r>
      <w:r w:rsidRPr="00D71F32">
        <w:rPr>
          <w:rFonts w:ascii="Times New Roman" w:hAnsi="Times New Roman" w:cs="Times New Roman" w:hint="eastAsia"/>
          <w:bCs/>
          <w:sz w:val="24"/>
        </w:rPr>
        <w:t>股（公司草案公布前一交易日收盘价）；</w:t>
      </w:r>
    </w:p>
    <w:p w:rsidR="00004D1C" w:rsidRPr="00D71F32" w:rsidRDefault="00004D1C" w:rsidP="0019626C">
      <w:pPr>
        <w:spacing w:line="360" w:lineRule="auto"/>
        <w:ind w:firstLineChars="200" w:firstLine="480"/>
        <w:jc w:val="both"/>
        <w:rPr>
          <w:rFonts w:ascii="Times New Roman" w:hAnsi="Times New Roman" w:cs="Times New Roman"/>
          <w:bCs/>
          <w:sz w:val="24"/>
        </w:rPr>
      </w:pPr>
      <w:r w:rsidRPr="00D71F32">
        <w:rPr>
          <w:rFonts w:ascii="Times New Roman" w:hAnsi="Times New Roman" w:cs="Times New Roman"/>
          <w:bCs/>
          <w:sz w:val="24"/>
        </w:rPr>
        <w:t>2</w:t>
      </w:r>
      <w:r w:rsidRPr="00D71F32">
        <w:rPr>
          <w:rFonts w:ascii="Times New Roman" w:hAnsi="Times New Roman" w:cs="Times New Roman" w:hint="eastAsia"/>
          <w:bCs/>
          <w:sz w:val="24"/>
        </w:rPr>
        <w:t>、有效期分别为：</w:t>
      </w:r>
      <w:r w:rsidRPr="00D71F32">
        <w:rPr>
          <w:rFonts w:ascii="Times New Roman" w:hAnsi="Times New Roman" w:cs="Times New Roman"/>
          <w:bCs/>
          <w:sz w:val="24"/>
        </w:rPr>
        <w:t>1</w:t>
      </w:r>
      <w:r w:rsidRPr="00D71F32">
        <w:rPr>
          <w:rFonts w:ascii="Times New Roman" w:hAnsi="Times New Roman" w:cs="Times New Roman" w:hint="eastAsia"/>
          <w:bCs/>
          <w:sz w:val="24"/>
        </w:rPr>
        <w:t>年、</w:t>
      </w:r>
      <w:r w:rsidRPr="00D71F32">
        <w:rPr>
          <w:rFonts w:ascii="Times New Roman" w:hAnsi="Times New Roman" w:cs="Times New Roman"/>
          <w:bCs/>
          <w:sz w:val="24"/>
        </w:rPr>
        <w:t>2</w:t>
      </w:r>
      <w:r w:rsidRPr="00D71F32">
        <w:rPr>
          <w:rFonts w:ascii="Times New Roman" w:hAnsi="Times New Roman" w:cs="Times New Roman" w:hint="eastAsia"/>
          <w:bCs/>
          <w:sz w:val="24"/>
        </w:rPr>
        <w:t>年、</w:t>
      </w:r>
      <w:r w:rsidRPr="00D71F32">
        <w:rPr>
          <w:rFonts w:ascii="Times New Roman" w:hAnsi="Times New Roman" w:cs="Times New Roman"/>
          <w:bCs/>
          <w:sz w:val="24"/>
        </w:rPr>
        <w:t>3</w:t>
      </w:r>
      <w:r w:rsidRPr="00D71F32">
        <w:rPr>
          <w:rFonts w:ascii="Times New Roman" w:hAnsi="Times New Roman" w:cs="Times New Roman" w:hint="eastAsia"/>
          <w:bCs/>
          <w:sz w:val="24"/>
        </w:rPr>
        <w:t>年（授予日至每期首个归属日的期限）；</w:t>
      </w:r>
    </w:p>
    <w:p w:rsidR="00004D1C" w:rsidRPr="00D71F32" w:rsidRDefault="00004D1C" w:rsidP="0019626C">
      <w:pPr>
        <w:spacing w:line="360" w:lineRule="auto"/>
        <w:ind w:firstLineChars="200" w:firstLine="480"/>
        <w:jc w:val="both"/>
        <w:rPr>
          <w:rFonts w:ascii="Times New Roman" w:hAnsi="Times New Roman" w:cs="Times New Roman"/>
          <w:bCs/>
          <w:sz w:val="24"/>
        </w:rPr>
      </w:pPr>
      <w:r w:rsidRPr="00D71F32">
        <w:rPr>
          <w:rFonts w:ascii="Times New Roman" w:hAnsi="Times New Roman" w:cs="Times New Roman"/>
          <w:bCs/>
          <w:sz w:val="24"/>
        </w:rPr>
        <w:t>3</w:t>
      </w:r>
      <w:r w:rsidRPr="00D71F32">
        <w:rPr>
          <w:rFonts w:ascii="Times New Roman" w:hAnsi="Times New Roman" w:cs="Times New Roman" w:hint="eastAsia"/>
          <w:bCs/>
          <w:sz w:val="24"/>
        </w:rPr>
        <w:t>、历史波动率：</w:t>
      </w:r>
      <w:r w:rsidRPr="00D71F32">
        <w:rPr>
          <w:rFonts w:ascii="Times New Roman" w:hAnsi="Times New Roman" w:cs="Times New Roman"/>
          <w:bCs/>
          <w:sz w:val="24"/>
        </w:rPr>
        <w:t>26.53%</w:t>
      </w:r>
      <w:r w:rsidRPr="00D71F32">
        <w:rPr>
          <w:rFonts w:ascii="Times New Roman" w:hAnsi="Times New Roman" w:cs="Times New Roman" w:hint="eastAsia"/>
          <w:bCs/>
          <w:sz w:val="24"/>
        </w:rPr>
        <w:t>、</w:t>
      </w:r>
      <w:r w:rsidRPr="00D71F32">
        <w:rPr>
          <w:rFonts w:ascii="Times New Roman" w:hAnsi="Times New Roman" w:cs="Times New Roman"/>
          <w:bCs/>
          <w:sz w:val="24"/>
        </w:rPr>
        <w:t>28.09%</w:t>
      </w:r>
      <w:r w:rsidRPr="00D71F32">
        <w:rPr>
          <w:rFonts w:ascii="Times New Roman" w:hAnsi="Times New Roman" w:cs="Times New Roman" w:hint="eastAsia"/>
          <w:bCs/>
          <w:sz w:val="24"/>
        </w:rPr>
        <w:t>、</w:t>
      </w:r>
      <w:r w:rsidRPr="00D71F32">
        <w:rPr>
          <w:rFonts w:ascii="Times New Roman" w:hAnsi="Times New Roman" w:cs="Times New Roman"/>
          <w:bCs/>
          <w:sz w:val="24"/>
        </w:rPr>
        <w:t>27.86%</w:t>
      </w:r>
      <w:r w:rsidRPr="00D71F32">
        <w:rPr>
          <w:rFonts w:ascii="Times New Roman" w:hAnsi="Times New Roman" w:cs="Times New Roman" w:hint="eastAsia"/>
          <w:bCs/>
          <w:sz w:val="24"/>
        </w:rPr>
        <w:t>（分别</w:t>
      </w:r>
      <w:proofErr w:type="gramStart"/>
      <w:r w:rsidRPr="00D71F32">
        <w:rPr>
          <w:rFonts w:ascii="Times New Roman" w:hAnsi="Times New Roman" w:cs="Times New Roman" w:hint="eastAsia"/>
          <w:bCs/>
          <w:sz w:val="24"/>
        </w:rPr>
        <w:t>采用科创</w:t>
      </w:r>
      <w:proofErr w:type="gramEnd"/>
      <w:r w:rsidRPr="00D71F32">
        <w:rPr>
          <w:rFonts w:ascii="Times New Roman" w:hAnsi="Times New Roman" w:cs="Times New Roman"/>
          <w:bCs/>
          <w:sz w:val="24"/>
        </w:rPr>
        <w:t>100</w:t>
      </w:r>
      <w:r w:rsidRPr="00D71F32">
        <w:rPr>
          <w:rFonts w:ascii="Times New Roman" w:hAnsi="Times New Roman" w:cs="Times New Roman" w:hint="eastAsia"/>
          <w:bCs/>
          <w:sz w:val="24"/>
        </w:rPr>
        <w:t>指数最近一年、两年、三年的</w:t>
      </w:r>
      <w:proofErr w:type="gramStart"/>
      <w:r w:rsidRPr="00D71F32">
        <w:rPr>
          <w:rFonts w:ascii="Times New Roman" w:hAnsi="Times New Roman" w:cs="Times New Roman" w:hint="eastAsia"/>
          <w:bCs/>
          <w:sz w:val="24"/>
        </w:rPr>
        <w:t>年化波动</w:t>
      </w:r>
      <w:proofErr w:type="gramEnd"/>
      <w:r w:rsidRPr="00D71F32">
        <w:rPr>
          <w:rFonts w:ascii="Times New Roman" w:hAnsi="Times New Roman" w:cs="Times New Roman" w:hint="eastAsia"/>
          <w:bCs/>
          <w:sz w:val="24"/>
        </w:rPr>
        <w:t>率）；</w:t>
      </w:r>
    </w:p>
    <w:p w:rsidR="00004D1C" w:rsidRPr="00D71F32" w:rsidRDefault="00004D1C" w:rsidP="0019626C">
      <w:pPr>
        <w:spacing w:line="360" w:lineRule="auto"/>
        <w:ind w:firstLineChars="200" w:firstLine="480"/>
        <w:jc w:val="both"/>
        <w:rPr>
          <w:rFonts w:ascii="Times New Roman" w:hAnsi="Times New Roman" w:cs="Times New Roman"/>
          <w:bCs/>
          <w:sz w:val="24"/>
        </w:rPr>
      </w:pPr>
      <w:r w:rsidRPr="0040127A">
        <w:rPr>
          <w:rFonts w:ascii="Times New Roman" w:hAnsi="Times New Roman" w:cs="Times New Roman"/>
          <w:bCs/>
          <w:sz w:val="24"/>
        </w:rPr>
        <w:t>4</w:t>
      </w:r>
      <w:r w:rsidRPr="0040127A">
        <w:rPr>
          <w:rFonts w:ascii="Times New Roman" w:hAnsi="Times New Roman" w:cs="Times New Roman"/>
          <w:bCs/>
          <w:sz w:val="24"/>
        </w:rPr>
        <w:t>、无风险利率：</w:t>
      </w:r>
      <w:r w:rsidRPr="0040127A">
        <w:rPr>
          <w:rFonts w:ascii="Times New Roman" w:hAnsi="Times New Roman" w:cs="Times New Roman"/>
          <w:bCs/>
          <w:sz w:val="24"/>
        </w:rPr>
        <w:t>1.50%</w:t>
      </w:r>
      <w:r w:rsidRPr="0040127A">
        <w:rPr>
          <w:rFonts w:ascii="Times New Roman" w:hAnsi="Times New Roman" w:cs="Times New Roman"/>
          <w:bCs/>
          <w:sz w:val="24"/>
        </w:rPr>
        <w:t>、</w:t>
      </w:r>
      <w:r w:rsidRPr="0040127A">
        <w:rPr>
          <w:rFonts w:ascii="Times New Roman" w:hAnsi="Times New Roman" w:cs="Times New Roman"/>
          <w:bCs/>
          <w:sz w:val="24"/>
        </w:rPr>
        <w:t>2.10%</w:t>
      </w:r>
      <w:r w:rsidRPr="0040127A">
        <w:rPr>
          <w:rFonts w:ascii="Times New Roman" w:hAnsi="Times New Roman" w:cs="Times New Roman"/>
          <w:bCs/>
          <w:sz w:val="24"/>
        </w:rPr>
        <w:t>、</w:t>
      </w:r>
      <w:r w:rsidRPr="0040127A">
        <w:rPr>
          <w:rFonts w:ascii="Times New Roman" w:hAnsi="Times New Roman" w:cs="Times New Roman"/>
          <w:bCs/>
          <w:sz w:val="24"/>
        </w:rPr>
        <w:t>2.75%</w:t>
      </w:r>
      <w:r w:rsidRPr="0040127A">
        <w:rPr>
          <w:rFonts w:ascii="Times New Roman" w:hAnsi="Times New Roman" w:cs="Times New Roman"/>
          <w:bCs/>
          <w:sz w:val="24"/>
        </w:rPr>
        <w:t>（分别采用中国人民银行制定的金融机构</w:t>
      </w:r>
      <w:r w:rsidRPr="0040127A">
        <w:rPr>
          <w:rFonts w:ascii="Times New Roman" w:hAnsi="Times New Roman" w:cs="Times New Roman"/>
          <w:bCs/>
          <w:sz w:val="24"/>
        </w:rPr>
        <w:t>1</w:t>
      </w:r>
      <w:r w:rsidRPr="0040127A">
        <w:rPr>
          <w:rFonts w:ascii="Times New Roman" w:hAnsi="Times New Roman" w:cs="Times New Roman"/>
          <w:bCs/>
          <w:sz w:val="24"/>
        </w:rPr>
        <w:t>年期、</w:t>
      </w:r>
      <w:r w:rsidRPr="0040127A">
        <w:rPr>
          <w:rFonts w:ascii="Times New Roman" w:hAnsi="Times New Roman" w:cs="Times New Roman"/>
          <w:bCs/>
          <w:sz w:val="24"/>
        </w:rPr>
        <w:t>2</w:t>
      </w:r>
      <w:r w:rsidRPr="0040127A">
        <w:rPr>
          <w:rFonts w:ascii="Times New Roman" w:hAnsi="Times New Roman" w:cs="Times New Roman"/>
          <w:bCs/>
          <w:sz w:val="24"/>
        </w:rPr>
        <w:t>年期、</w:t>
      </w:r>
      <w:r w:rsidRPr="0040127A">
        <w:rPr>
          <w:rFonts w:ascii="Times New Roman" w:hAnsi="Times New Roman" w:cs="Times New Roman"/>
          <w:bCs/>
          <w:sz w:val="24"/>
        </w:rPr>
        <w:t>3</w:t>
      </w:r>
      <w:r w:rsidRPr="0040127A">
        <w:rPr>
          <w:rFonts w:ascii="Times New Roman" w:hAnsi="Times New Roman" w:cs="Times New Roman"/>
          <w:bCs/>
          <w:sz w:val="24"/>
        </w:rPr>
        <w:t>年期的人民币存款基准利率）。</w:t>
      </w:r>
    </w:p>
    <w:p w:rsidR="00004D1C" w:rsidRPr="0019626C" w:rsidRDefault="00004D1C"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调整后：</w:t>
      </w:r>
    </w:p>
    <w:p w:rsidR="00004D1C" w:rsidRPr="00356FCF" w:rsidRDefault="00004D1C" w:rsidP="0019626C">
      <w:pPr>
        <w:spacing w:line="360" w:lineRule="auto"/>
        <w:ind w:firstLineChars="200" w:firstLine="480"/>
        <w:jc w:val="both"/>
        <w:rPr>
          <w:rFonts w:ascii="Times New Roman" w:hAnsi="Times New Roman" w:cs="Times New Roman"/>
          <w:bCs/>
          <w:sz w:val="24"/>
        </w:rPr>
      </w:pPr>
      <w:r w:rsidRPr="00356FCF">
        <w:rPr>
          <w:rFonts w:ascii="Times New Roman" w:hAnsi="Times New Roman" w:cs="Times New Roman" w:hint="eastAsia"/>
          <w:bCs/>
          <w:sz w:val="24"/>
        </w:rPr>
        <w:t>公司以</w:t>
      </w:r>
      <w:r w:rsidRPr="00356FCF">
        <w:rPr>
          <w:rFonts w:ascii="Times New Roman" w:hAnsi="Times New Roman" w:cs="Times New Roman" w:hint="eastAsia"/>
          <w:bCs/>
          <w:sz w:val="24"/>
        </w:rPr>
        <w:t>Black-Scholes</w:t>
      </w:r>
      <w:r w:rsidRPr="00356FCF">
        <w:rPr>
          <w:rFonts w:ascii="Times New Roman" w:hAnsi="Times New Roman" w:cs="Times New Roman" w:hint="eastAsia"/>
          <w:bCs/>
          <w:sz w:val="24"/>
        </w:rPr>
        <w:t>模型（</w:t>
      </w:r>
      <w:r w:rsidRPr="00356FCF">
        <w:rPr>
          <w:rFonts w:ascii="Times New Roman" w:hAnsi="Times New Roman" w:cs="Times New Roman" w:hint="eastAsia"/>
          <w:bCs/>
          <w:sz w:val="24"/>
        </w:rPr>
        <w:t>B-S</w:t>
      </w:r>
      <w:r w:rsidRPr="00356FCF">
        <w:rPr>
          <w:rFonts w:ascii="Times New Roman" w:hAnsi="Times New Roman" w:cs="Times New Roman" w:hint="eastAsia"/>
          <w:bCs/>
          <w:sz w:val="24"/>
        </w:rPr>
        <w:t>模型）作为定价模型，并运用该模型以</w:t>
      </w:r>
      <w:r w:rsidRPr="00356FCF">
        <w:rPr>
          <w:rFonts w:ascii="Times New Roman" w:hAnsi="Times New Roman" w:cs="Times New Roman"/>
          <w:bCs/>
          <w:sz w:val="24"/>
        </w:rPr>
        <w:t>2024</w:t>
      </w:r>
      <w:r w:rsidRPr="00356FCF">
        <w:rPr>
          <w:rFonts w:ascii="Times New Roman" w:hAnsi="Times New Roman" w:cs="Times New Roman" w:hint="eastAsia"/>
          <w:bCs/>
          <w:sz w:val="24"/>
        </w:rPr>
        <w:t>年</w:t>
      </w:r>
      <w:r w:rsidRPr="00356FCF">
        <w:rPr>
          <w:rFonts w:ascii="Times New Roman" w:hAnsi="Times New Roman" w:cs="Times New Roman"/>
          <w:bCs/>
          <w:sz w:val="24"/>
        </w:rPr>
        <w:t>3</w:t>
      </w:r>
      <w:r w:rsidRPr="00356FCF">
        <w:rPr>
          <w:rFonts w:ascii="Times New Roman" w:hAnsi="Times New Roman" w:cs="Times New Roman" w:hint="eastAsia"/>
          <w:bCs/>
          <w:sz w:val="24"/>
        </w:rPr>
        <w:t>月</w:t>
      </w:r>
      <w:r w:rsidRPr="00356FCF">
        <w:rPr>
          <w:rFonts w:ascii="Times New Roman" w:hAnsi="Times New Roman" w:cs="Times New Roman"/>
          <w:bCs/>
          <w:sz w:val="24"/>
        </w:rPr>
        <w:t>12</w:t>
      </w:r>
      <w:r w:rsidRPr="00356FCF">
        <w:rPr>
          <w:rFonts w:ascii="Times New Roman" w:hAnsi="Times New Roman" w:cs="Times New Roman" w:hint="eastAsia"/>
          <w:bCs/>
          <w:sz w:val="24"/>
        </w:rPr>
        <w:t>日为计算的基准日，对授予的第二类限制性股票的公允价值进行了预测算（授予时进行正式测算），具体参数选取如下：</w:t>
      </w:r>
    </w:p>
    <w:p w:rsidR="00004D1C" w:rsidRPr="0040127A" w:rsidRDefault="00004D1C" w:rsidP="0019626C">
      <w:pPr>
        <w:spacing w:line="360" w:lineRule="auto"/>
        <w:ind w:firstLineChars="200" w:firstLine="480"/>
        <w:jc w:val="both"/>
        <w:rPr>
          <w:rFonts w:ascii="Times New Roman" w:hAnsi="Times New Roman" w:cs="Times New Roman"/>
          <w:bCs/>
          <w:sz w:val="24"/>
        </w:rPr>
      </w:pPr>
      <w:r w:rsidRPr="0040127A">
        <w:rPr>
          <w:rFonts w:ascii="Times New Roman" w:hAnsi="Times New Roman" w:cs="Times New Roman"/>
          <w:bCs/>
          <w:sz w:val="24"/>
        </w:rPr>
        <w:t>1</w:t>
      </w:r>
      <w:r w:rsidRPr="0040127A">
        <w:rPr>
          <w:rFonts w:ascii="Times New Roman" w:hAnsi="Times New Roman" w:cs="Times New Roman" w:hint="eastAsia"/>
          <w:bCs/>
          <w:sz w:val="24"/>
        </w:rPr>
        <w:t>、标的股价：</w:t>
      </w:r>
      <w:r w:rsidRPr="0040127A">
        <w:rPr>
          <w:rFonts w:ascii="Times New Roman" w:hAnsi="Times New Roman" w:cs="Times New Roman"/>
          <w:bCs/>
          <w:sz w:val="24"/>
        </w:rPr>
        <w:t>11.30</w:t>
      </w:r>
      <w:r w:rsidRPr="0040127A">
        <w:rPr>
          <w:rFonts w:ascii="Times New Roman" w:hAnsi="Times New Roman" w:cs="Times New Roman" w:hint="eastAsia"/>
          <w:bCs/>
          <w:sz w:val="24"/>
        </w:rPr>
        <w:t>元</w:t>
      </w:r>
      <w:r w:rsidRPr="0040127A">
        <w:rPr>
          <w:rFonts w:ascii="Times New Roman" w:hAnsi="Times New Roman" w:cs="Times New Roman"/>
          <w:bCs/>
          <w:sz w:val="24"/>
        </w:rPr>
        <w:t>/</w:t>
      </w:r>
      <w:r w:rsidRPr="0040127A">
        <w:rPr>
          <w:rFonts w:ascii="Times New Roman" w:hAnsi="Times New Roman" w:cs="Times New Roman" w:hint="eastAsia"/>
          <w:bCs/>
          <w:sz w:val="24"/>
        </w:rPr>
        <w:t>股（公司草案公布前一交易日收盘价）；</w:t>
      </w:r>
    </w:p>
    <w:p w:rsidR="00004D1C" w:rsidRPr="0040127A" w:rsidRDefault="00004D1C" w:rsidP="0019626C">
      <w:pPr>
        <w:spacing w:line="360" w:lineRule="auto"/>
        <w:ind w:firstLineChars="200" w:firstLine="480"/>
        <w:jc w:val="both"/>
        <w:rPr>
          <w:rFonts w:ascii="Times New Roman" w:hAnsi="Times New Roman" w:cs="Times New Roman"/>
          <w:bCs/>
          <w:sz w:val="24"/>
        </w:rPr>
      </w:pPr>
      <w:r w:rsidRPr="0040127A">
        <w:rPr>
          <w:rFonts w:ascii="Times New Roman" w:hAnsi="Times New Roman" w:cs="Times New Roman"/>
          <w:bCs/>
          <w:sz w:val="24"/>
        </w:rPr>
        <w:t>2</w:t>
      </w:r>
      <w:r w:rsidRPr="0040127A">
        <w:rPr>
          <w:rFonts w:ascii="Times New Roman" w:hAnsi="Times New Roman" w:cs="Times New Roman" w:hint="eastAsia"/>
          <w:bCs/>
          <w:sz w:val="24"/>
        </w:rPr>
        <w:t>、有效期分别为：</w:t>
      </w:r>
      <w:r w:rsidRPr="00D71F32">
        <w:rPr>
          <w:rFonts w:ascii="Times New Roman" w:hAnsi="Times New Roman" w:cs="Times New Roman"/>
          <w:b/>
          <w:bCs/>
          <w:sz w:val="24"/>
        </w:rPr>
        <w:t>2</w:t>
      </w:r>
      <w:r w:rsidRPr="00D71F32">
        <w:rPr>
          <w:rFonts w:ascii="Times New Roman" w:hAnsi="Times New Roman" w:cs="Times New Roman" w:hint="eastAsia"/>
          <w:b/>
          <w:bCs/>
          <w:sz w:val="24"/>
        </w:rPr>
        <w:t>年、</w:t>
      </w:r>
      <w:r w:rsidRPr="00D71F32">
        <w:rPr>
          <w:rFonts w:ascii="Times New Roman" w:hAnsi="Times New Roman" w:cs="Times New Roman"/>
          <w:b/>
          <w:bCs/>
          <w:sz w:val="24"/>
        </w:rPr>
        <w:t>3</w:t>
      </w:r>
      <w:r w:rsidRPr="00D71F32">
        <w:rPr>
          <w:rFonts w:ascii="Times New Roman" w:hAnsi="Times New Roman" w:cs="Times New Roman" w:hint="eastAsia"/>
          <w:b/>
          <w:bCs/>
          <w:sz w:val="24"/>
        </w:rPr>
        <w:t>年、</w:t>
      </w:r>
      <w:r w:rsidRPr="00D71F32">
        <w:rPr>
          <w:rFonts w:ascii="Times New Roman" w:hAnsi="Times New Roman" w:cs="Times New Roman"/>
          <w:b/>
          <w:bCs/>
          <w:sz w:val="24"/>
        </w:rPr>
        <w:t>4</w:t>
      </w:r>
      <w:r w:rsidRPr="00D71F32">
        <w:rPr>
          <w:rFonts w:ascii="Times New Roman" w:hAnsi="Times New Roman" w:cs="Times New Roman" w:hint="eastAsia"/>
          <w:b/>
          <w:bCs/>
          <w:sz w:val="24"/>
        </w:rPr>
        <w:t>年</w:t>
      </w:r>
      <w:r w:rsidRPr="0040127A">
        <w:rPr>
          <w:rFonts w:ascii="Times New Roman" w:hAnsi="Times New Roman" w:cs="Times New Roman" w:hint="eastAsia"/>
          <w:bCs/>
          <w:sz w:val="24"/>
        </w:rPr>
        <w:t>（授予日至每期首个归属日的期限）；</w:t>
      </w:r>
    </w:p>
    <w:p w:rsidR="00004D1C" w:rsidRPr="0040127A" w:rsidRDefault="00004D1C" w:rsidP="0019626C">
      <w:pPr>
        <w:spacing w:line="360" w:lineRule="auto"/>
        <w:ind w:firstLineChars="200" w:firstLine="480"/>
        <w:jc w:val="both"/>
        <w:rPr>
          <w:rFonts w:ascii="Times New Roman" w:hAnsi="Times New Roman" w:cs="Times New Roman"/>
          <w:bCs/>
          <w:sz w:val="24"/>
        </w:rPr>
      </w:pPr>
      <w:r w:rsidRPr="0040127A">
        <w:rPr>
          <w:rFonts w:ascii="Times New Roman" w:hAnsi="Times New Roman" w:cs="Times New Roman"/>
          <w:bCs/>
          <w:sz w:val="24"/>
        </w:rPr>
        <w:lastRenderedPageBreak/>
        <w:t>3</w:t>
      </w:r>
      <w:r w:rsidRPr="0040127A">
        <w:rPr>
          <w:rFonts w:ascii="Times New Roman" w:hAnsi="Times New Roman" w:cs="Times New Roman" w:hint="eastAsia"/>
          <w:bCs/>
          <w:sz w:val="24"/>
        </w:rPr>
        <w:t>、历史波动率：</w:t>
      </w:r>
      <w:r w:rsidRPr="00D71F32">
        <w:rPr>
          <w:rFonts w:ascii="Times New Roman" w:hAnsi="Times New Roman" w:cs="Times New Roman"/>
          <w:b/>
          <w:bCs/>
          <w:sz w:val="24"/>
        </w:rPr>
        <w:t>28.09%</w:t>
      </w:r>
      <w:r w:rsidRPr="00D71F32">
        <w:rPr>
          <w:rFonts w:ascii="Times New Roman" w:hAnsi="Times New Roman" w:cs="Times New Roman" w:hint="eastAsia"/>
          <w:b/>
          <w:bCs/>
          <w:sz w:val="24"/>
        </w:rPr>
        <w:t>、</w:t>
      </w:r>
      <w:r w:rsidRPr="00D71F32">
        <w:rPr>
          <w:rFonts w:ascii="Times New Roman" w:hAnsi="Times New Roman" w:cs="Times New Roman"/>
          <w:b/>
          <w:bCs/>
          <w:sz w:val="24"/>
        </w:rPr>
        <w:t>27.86%</w:t>
      </w:r>
      <w:r w:rsidRPr="00D71F32">
        <w:rPr>
          <w:rFonts w:ascii="Times New Roman" w:hAnsi="Times New Roman" w:cs="Times New Roman" w:hint="eastAsia"/>
          <w:b/>
          <w:bCs/>
          <w:sz w:val="24"/>
        </w:rPr>
        <w:t>、</w:t>
      </w:r>
      <w:r w:rsidRPr="00D71F32">
        <w:rPr>
          <w:rFonts w:ascii="Times New Roman" w:hAnsi="Times New Roman" w:cs="Times New Roman"/>
          <w:b/>
          <w:bCs/>
          <w:sz w:val="24"/>
        </w:rPr>
        <w:t>30.10%</w:t>
      </w:r>
      <w:r w:rsidRPr="0040127A">
        <w:rPr>
          <w:rFonts w:ascii="Times New Roman" w:hAnsi="Times New Roman" w:cs="Times New Roman" w:hint="eastAsia"/>
          <w:bCs/>
          <w:sz w:val="24"/>
        </w:rPr>
        <w:t>（分别</w:t>
      </w:r>
      <w:proofErr w:type="gramStart"/>
      <w:r w:rsidRPr="0040127A">
        <w:rPr>
          <w:rFonts w:ascii="Times New Roman" w:hAnsi="Times New Roman" w:cs="Times New Roman" w:hint="eastAsia"/>
          <w:bCs/>
          <w:sz w:val="24"/>
        </w:rPr>
        <w:t>采用科创</w:t>
      </w:r>
      <w:proofErr w:type="gramEnd"/>
      <w:r w:rsidRPr="0040127A">
        <w:rPr>
          <w:rFonts w:ascii="Times New Roman" w:hAnsi="Times New Roman" w:cs="Times New Roman"/>
          <w:bCs/>
          <w:sz w:val="24"/>
        </w:rPr>
        <w:t>100</w:t>
      </w:r>
      <w:r w:rsidRPr="0040127A">
        <w:rPr>
          <w:rFonts w:ascii="Times New Roman" w:hAnsi="Times New Roman" w:cs="Times New Roman" w:hint="eastAsia"/>
          <w:bCs/>
          <w:sz w:val="24"/>
        </w:rPr>
        <w:t>指数最近</w:t>
      </w:r>
      <w:r w:rsidRPr="00D71F32">
        <w:rPr>
          <w:rFonts w:ascii="Times New Roman" w:hAnsi="Times New Roman" w:cs="Times New Roman" w:hint="eastAsia"/>
          <w:b/>
          <w:bCs/>
          <w:sz w:val="24"/>
        </w:rPr>
        <w:t>两年、三年、四年</w:t>
      </w:r>
      <w:r w:rsidRPr="0040127A">
        <w:rPr>
          <w:rFonts w:ascii="Times New Roman" w:hAnsi="Times New Roman" w:cs="Times New Roman" w:hint="eastAsia"/>
          <w:bCs/>
          <w:sz w:val="24"/>
        </w:rPr>
        <w:t>的</w:t>
      </w:r>
      <w:proofErr w:type="gramStart"/>
      <w:r w:rsidRPr="0040127A">
        <w:rPr>
          <w:rFonts w:ascii="Times New Roman" w:hAnsi="Times New Roman" w:cs="Times New Roman" w:hint="eastAsia"/>
          <w:bCs/>
          <w:sz w:val="24"/>
        </w:rPr>
        <w:t>年化波动</w:t>
      </w:r>
      <w:proofErr w:type="gramEnd"/>
      <w:r w:rsidRPr="0040127A">
        <w:rPr>
          <w:rFonts w:ascii="Times New Roman" w:hAnsi="Times New Roman" w:cs="Times New Roman" w:hint="eastAsia"/>
          <w:bCs/>
          <w:sz w:val="24"/>
        </w:rPr>
        <w:t>率）；</w:t>
      </w:r>
    </w:p>
    <w:p w:rsidR="00004D1C" w:rsidRPr="0040127A" w:rsidRDefault="00004D1C" w:rsidP="0019626C">
      <w:pPr>
        <w:spacing w:line="360" w:lineRule="auto"/>
        <w:ind w:firstLineChars="200" w:firstLine="480"/>
        <w:jc w:val="both"/>
        <w:rPr>
          <w:rFonts w:ascii="Times New Roman" w:hAnsi="Times New Roman" w:cs="Times New Roman"/>
          <w:bCs/>
          <w:sz w:val="24"/>
        </w:rPr>
      </w:pPr>
      <w:r w:rsidRPr="0040127A">
        <w:rPr>
          <w:rFonts w:ascii="Times New Roman" w:hAnsi="Times New Roman" w:cs="Times New Roman"/>
          <w:bCs/>
          <w:sz w:val="24"/>
        </w:rPr>
        <w:t>4</w:t>
      </w:r>
      <w:r w:rsidRPr="0040127A">
        <w:rPr>
          <w:rFonts w:ascii="Times New Roman" w:hAnsi="Times New Roman" w:cs="Times New Roman" w:hint="eastAsia"/>
          <w:bCs/>
          <w:sz w:val="24"/>
        </w:rPr>
        <w:t>、无风险利率：</w:t>
      </w:r>
      <w:r w:rsidRPr="00D71F32">
        <w:rPr>
          <w:rFonts w:ascii="Times New Roman" w:hAnsi="Times New Roman" w:cs="Times New Roman"/>
          <w:b/>
          <w:bCs/>
          <w:sz w:val="24"/>
        </w:rPr>
        <w:t>2.10%</w:t>
      </w:r>
      <w:r w:rsidRPr="00D71F32">
        <w:rPr>
          <w:rFonts w:ascii="Times New Roman" w:hAnsi="Times New Roman" w:cs="Times New Roman" w:hint="eastAsia"/>
          <w:b/>
          <w:bCs/>
          <w:sz w:val="24"/>
        </w:rPr>
        <w:t>、</w:t>
      </w:r>
      <w:r w:rsidRPr="00D71F32">
        <w:rPr>
          <w:rFonts w:ascii="Times New Roman" w:hAnsi="Times New Roman" w:cs="Times New Roman"/>
          <w:b/>
          <w:bCs/>
          <w:sz w:val="24"/>
        </w:rPr>
        <w:t>2.75%</w:t>
      </w:r>
      <w:r w:rsidRPr="00D71F32">
        <w:rPr>
          <w:rFonts w:ascii="Times New Roman" w:hAnsi="Times New Roman" w:cs="Times New Roman" w:hint="eastAsia"/>
          <w:b/>
          <w:bCs/>
          <w:sz w:val="24"/>
        </w:rPr>
        <w:t>、</w:t>
      </w:r>
      <w:r w:rsidRPr="00D71F32">
        <w:rPr>
          <w:rFonts w:ascii="Times New Roman" w:hAnsi="Times New Roman" w:cs="Times New Roman"/>
          <w:b/>
          <w:bCs/>
          <w:sz w:val="24"/>
        </w:rPr>
        <w:t>2.75%</w:t>
      </w:r>
      <w:r w:rsidRPr="0040127A">
        <w:rPr>
          <w:rFonts w:ascii="Times New Roman" w:hAnsi="Times New Roman" w:cs="Times New Roman" w:hint="eastAsia"/>
          <w:bCs/>
          <w:sz w:val="24"/>
        </w:rPr>
        <w:t>（分别采用中国人民银行制定的金融机构</w:t>
      </w:r>
      <w:r w:rsidRPr="00D71F32">
        <w:rPr>
          <w:rFonts w:ascii="Times New Roman" w:hAnsi="Times New Roman" w:cs="Times New Roman"/>
          <w:b/>
          <w:bCs/>
          <w:sz w:val="24"/>
        </w:rPr>
        <w:t>2</w:t>
      </w:r>
      <w:r w:rsidRPr="00D71F32">
        <w:rPr>
          <w:rFonts w:ascii="Times New Roman" w:hAnsi="Times New Roman" w:cs="Times New Roman" w:hint="eastAsia"/>
          <w:b/>
          <w:bCs/>
          <w:sz w:val="24"/>
        </w:rPr>
        <w:t>年期、</w:t>
      </w:r>
      <w:r w:rsidRPr="00D71F32">
        <w:rPr>
          <w:rFonts w:ascii="Times New Roman" w:hAnsi="Times New Roman" w:cs="Times New Roman"/>
          <w:b/>
          <w:bCs/>
          <w:sz w:val="24"/>
        </w:rPr>
        <w:t>3</w:t>
      </w:r>
      <w:r w:rsidRPr="00D71F32">
        <w:rPr>
          <w:rFonts w:ascii="Times New Roman" w:hAnsi="Times New Roman" w:cs="Times New Roman" w:hint="eastAsia"/>
          <w:b/>
          <w:bCs/>
          <w:sz w:val="24"/>
        </w:rPr>
        <w:t>年期及以上</w:t>
      </w:r>
      <w:r w:rsidRPr="0040127A">
        <w:rPr>
          <w:rFonts w:ascii="Times New Roman" w:hAnsi="Times New Roman" w:cs="Times New Roman" w:hint="eastAsia"/>
          <w:bCs/>
          <w:sz w:val="24"/>
        </w:rPr>
        <w:t>的人民币存款基准利率）。</w:t>
      </w:r>
    </w:p>
    <w:p w:rsidR="00004D1C" w:rsidRPr="0019626C" w:rsidRDefault="00004D1C"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w:t>
      </w:r>
      <w:r w:rsidRPr="0019626C">
        <w:rPr>
          <w:rFonts w:ascii="Times New Roman" w:hAnsi="Times New Roman" w:cs="Times New Roman" w:hint="eastAsia"/>
          <w:b/>
          <w:spacing w:val="1"/>
          <w:sz w:val="24"/>
          <w:szCs w:val="24"/>
        </w:rPr>
        <w:t>2</w:t>
      </w:r>
      <w:r w:rsidRPr="0019626C">
        <w:rPr>
          <w:rFonts w:ascii="Times New Roman" w:hAnsi="Times New Roman" w:cs="Times New Roman" w:hint="eastAsia"/>
          <w:b/>
          <w:spacing w:val="1"/>
          <w:sz w:val="24"/>
          <w:szCs w:val="24"/>
        </w:rPr>
        <w:t>）预计限制性股票实施对各期经营业绩的影响</w:t>
      </w:r>
    </w:p>
    <w:p w:rsidR="00004D1C" w:rsidRPr="00356FCF" w:rsidRDefault="00004D1C" w:rsidP="0019626C">
      <w:pPr>
        <w:spacing w:line="360" w:lineRule="auto"/>
        <w:ind w:firstLineChars="200" w:firstLine="480"/>
        <w:jc w:val="both"/>
        <w:rPr>
          <w:rFonts w:ascii="Times New Roman" w:hAnsi="Times New Roman" w:cs="Times New Roman"/>
          <w:sz w:val="24"/>
        </w:rPr>
      </w:pPr>
      <w:r w:rsidRPr="00356FCF">
        <w:rPr>
          <w:rFonts w:ascii="Times New Roman" w:hAnsi="Times New Roman" w:cs="Times New Roman"/>
          <w:sz w:val="24"/>
        </w:rPr>
        <w:t>《激励计划（草案）》</w:t>
      </w:r>
      <w:r w:rsidR="00FB2891">
        <w:rPr>
          <w:rFonts w:ascii="Times New Roman" w:hAnsi="Times New Roman" w:cs="Times New Roman" w:hint="eastAsia"/>
          <w:sz w:val="24"/>
        </w:rPr>
        <w:t>“</w:t>
      </w:r>
      <w:r w:rsidRPr="00356FCF">
        <w:rPr>
          <w:rFonts w:ascii="Times New Roman" w:hAnsi="Times New Roman" w:cs="Times New Roman"/>
          <w:sz w:val="24"/>
        </w:rPr>
        <w:t>第十一章</w:t>
      </w:r>
      <w:r w:rsidRPr="00356FCF">
        <w:rPr>
          <w:rFonts w:ascii="Times New Roman" w:hAnsi="Times New Roman" w:cs="Times New Roman"/>
          <w:sz w:val="24"/>
        </w:rPr>
        <w:t xml:space="preserve">  </w:t>
      </w:r>
      <w:r w:rsidRPr="00356FCF">
        <w:rPr>
          <w:rFonts w:ascii="Times New Roman" w:hAnsi="Times New Roman" w:cs="Times New Roman" w:hint="eastAsia"/>
          <w:sz w:val="24"/>
        </w:rPr>
        <w:t>限制性股票的会计处理</w:t>
      </w:r>
      <w:r w:rsidR="00FB2891">
        <w:rPr>
          <w:rFonts w:ascii="Times New Roman" w:hAnsi="Times New Roman" w:cs="Times New Roman" w:hint="eastAsia"/>
          <w:sz w:val="24"/>
        </w:rPr>
        <w:t>”</w:t>
      </w:r>
      <w:r w:rsidRPr="00356FCF">
        <w:rPr>
          <w:rFonts w:ascii="Times New Roman" w:hAnsi="Times New Roman" w:cs="Times New Roman"/>
          <w:sz w:val="24"/>
        </w:rPr>
        <w:t>之</w:t>
      </w:r>
      <w:r w:rsidR="00FB2891">
        <w:rPr>
          <w:rFonts w:ascii="Times New Roman" w:hAnsi="Times New Roman" w:cs="Times New Roman" w:hint="eastAsia"/>
          <w:sz w:val="24"/>
        </w:rPr>
        <w:t>“</w:t>
      </w:r>
      <w:r>
        <w:rPr>
          <w:rFonts w:ascii="Times New Roman" w:hAnsi="Times New Roman" w:cs="Times New Roman" w:hint="eastAsia"/>
          <w:sz w:val="24"/>
        </w:rPr>
        <w:t>二</w:t>
      </w:r>
      <w:r w:rsidRPr="00356FCF">
        <w:rPr>
          <w:rFonts w:ascii="Times New Roman" w:hAnsi="Times New Roman" w:cs="Times New Roman"/>
          <w:sz w:val="24"/>
        </w:rPr>
        <w:t>、预计限制性股票实施对各期经营业绩的影响</w:t>
      </w:r>
      <w:r w:rsidR="00FB2891">
        <w:rPr>
          <w:rFonts w:ascii="Times New Roman" w:hAnsi="Times New Roman" w:cs="Times New Roman" w:hint="eastAsia"/>
          <w:sz w:val="24"/>
        </w:rPr>
        <w:t>”</w:t>
      </w:r>
      <w:r w:rsidRPr="00356FCF">
        <w:rPr>
          <w:rFonts w:ascii="Times New Roman" w:hAnsi="Times New Roman" w:cs="Times New Roman"/>
          <w:sz w:val="24"/>
        </w:rPr>
        <w:t>调整前后具体内容如下：</w:t>
      </w:r>
    </w:p>
    <w:p w:rsidR="00004D1C" w:rsidRPr="0019626C" w:rsidRDefault="00004D1C"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调整前：</w:t>
      </w:r>
    </w:p>
    <w:p w:rsidR="00004D1C" w:rsidRPr="0019626C" w:rsidRDefault="00004D1C" w:rsidP="0019626C">
      <w:pPr>
        <w:spacing w:line="360" w:lineRule="auto"/>
        <w:ind w:firstLineChars="200" w:firstLine="480"/>
        <w:jc w:val="both"/>
        <w:rPr>
          <w:rFonts w:ascii="Times New Roman" w:hAnsi="Times New Roman" w:cs="Times New Roman"/>
          <w:bCs/>
          <w:sz w:val="24"/>
          <w:szCs w:val="24"/>
        </w:rPr>
      </w:pPr>
      <w:r w:rsidRPr="0040127A">
        <w:rPr>
          <w:rFonts w:ascii="Times New Roman" w:hAnsi="Times New Roman" w:cs="Times New Roman"/>
          <w:bCs/>
          <w:sz w:val="24"/>
        </w:rPr>
        <w:t>公司拟向激励对象授予第二类限制性股票</w:t>
      </w:r>
      <w:r w:rsidRPr="0040127A">
        <w:rPr>
          <w:rFonts w:ascii="Times New Roman" w:hAnsi="Times New Roman" w:cs="Times New Roman"/>
          <w:sz w:val="24"/>
        </w:rPr>
        <w:t>3,567.1119</w:t>
      </w:r>
      <w:r w:rsidRPr="0040127A">
        <w:rPr>
          <w:rFonts w:ascii="Times New Roman" w:hAnsi="Times New Roman" w:cs="Times New Roman"/>
          <w:bCs/>
          <w:sz w:val="24"/>
        </w:rPr>
        <w:t>万股，其中首次授予</w:t>
      </w:r>
      <w:r w:rsidRPr="0040127A">
        <w:rPr>
          <w:rFonts w:ascii="Times New Roman" w:hAnsi="Times New Roman" w:cs="Times New Roman"/>
          <w:bCs/>
          <w:sz w:val="24"/>
        </w:rPr>
        <w:t>3,495.0985</w:t>
      </w:r>
      <w:r w:rsidRPr="0040127A">
        <w:rPr>
          <w:rFonts w:ascii="Times New Roman" w:hAnsi="Times New Roman" w:cs="Times New Roman"/>
          <w:bCs/>
          <w:sz w:val="24"/>
        </w:rPr>
        <w:t>万股。按照草案公布前一交易日的收盘数据预测算第二类限制性股票的公允价值，预计首次授予的权益费用总额为</w:t>
      </w:r>
      <w:r w:rsidRPr="0040127A">
        <w:rPr>
          <w:rFonts w:ascii="Times New Roman" w:hAnsi="Times New Roman" w:cs="Times New Roman"/>
          <w:bCs/>
          <w:sz w:val="24"/>
        </w:rPr>
        <w:t>18,993.25</w:t>
      </w:r>
      <w:r w:rsidRPr="0040127A">
        <w:rPr>
          <w:rFonts w:ascii="Times New Roman" w:hAnsi="Times New Roman" w:cs="Times New Roman"/>
          <w:bCs/>
          <w:sz w:val="24"/>
        </w:rPr>
        <w:t>万元，该等费用总额作为本激励计划的激励成本将在本激励计划的实施过程中按照归属比例进行分期确认，且在经营性损益列支。根据会计准则的规定，</w:t>
      </w:r>
      <w:r w:rsidRPr="0019626C">
        <w:rPr>
          <w:rFonts w:cs="Times New Roman"/>
          <w:bCs/>
          <w:sz w:val="24"/>
        </w:rPr>
        <w:t>具体金额应以“实际授予日”</w:t>
      </w:r>
      <w:r w:rsidRPr="0040127A">
        <w:rPr>
          <w:rFonts w:ascii="Times New Roman" w:hAnsi="Times New Roman" w:cs="Times New Roman"/>
          <w:bCs/>
          <w:sz w:val="24"/>
        </w:rPr>
        <w:t>计算的股份公允价值为准，假设公司</w:t>
      </w:r>
      <w:r w:rsidRPr="0040127A">
        <w:rPr>
          <w:rFonts w:ascii="Times New Roman" w:hAnsi="Times New Roman" w:cs="Times New Roman"/>
          <w:bCs/>
          <w:sz w:val="24"/>
        </w:rPr>
        <w:t>2024</w:t>
      </w:r>
      <w:r w:rsidRPr="0040127A">
        <w:rPr>
          <w:rFonts w:ascii="Times New Roman" w:hAnsi="Times New Roman" w:cs="Times New Roman"/>
          <w:bCs/>
          <w:sz w:val="24"/>
        </w:rPr>
        <w:t>年</w:t>
      </w:r>
      <w:r w:rsidRPr="0040127A">
        <w:rPr>
          <w:rFonts w:ascii="Times New Roman" w:hAnsi="Times New Roman" w:cs="Times New Roman"/>
          <w:bCs/>
          <w:sz w:val="24"/>
        </w:rPr>
        <w:t>4</w:t>
      </w:r>
      <w:r w:rsidRPr="0040127A">
        <w:rPr>
          <w:rFonts w:ascii="Times New Roman" w:hAnsi="Times New Roman" w:cs="Times New Roman"/>
          <w:bCs/>
          <w:sz w:val="24"/>
        </w:rPr>
        <w:t>月授予，且授予的全部激励对象</w:t>
      </w:r>
      <w:r w:rsidRPr="0019626C">
        <w:rPr>
          <w:rFonts w:ascii="Times New Roman" w:hAnsi="Times New Roman" w:cs="Times New Roman"/>
          <w:bCs/>
          <w:sz w:val="24"/>
          <w:szCs w:val="24"/>
        </w:rPr>
        <w:t>均符合本激励计划规定的归属条件且在各归属期内全部权益归属，则</w:t>
      </w:r>
      <w:r w:rsidRPr="0019626C">
        <w:rPr>
          <w:rFonts w:ascii="Times New Roman" w:hAnsi="Times New Roman" w:cs="Times New Roman"/>
          <w:bCs/>
          <w:sz w:val="24"/>
          <w:szCs w:val="24"/>
        </w:rPr>
        <w:t>2024</w:t>
      </w:r>
      <w:r w:rsidRPr="0019626C">
        <w:rPr>
          <w:rFonts w:ascii="Times New Roman" w:hAnsi="Times New Roman" w:cs="Times New Roman"/>
          <w:bCs/>
          <w:sz w:val="24"/>
          <w:szCs w:val="24"/>
        </w:rPr>
        <w:t>年</w:t>
      </w:r>
      <w:r w:rsidRPr="0019626C">
        <w:rPr>
          <w:rFonts w:ascii="Times New Roman" w:hAnsi="Times New Roman" w:cs="Times New Roman"/>
          <w:bCs/>
          <w:sz w:val="24"/>
          <w:szCs w:val="24"/>
        </w:rPr>
        <w:t>-2027</w:t>
      </w:r>
      <w:r w:rsidRPr="0019626C">
        <w:rPr>
          <w:rFonts w:ascii="Times New Roman" w:hAnsi="Times New Roman" w:cs="Times New Roman"/>
          <w:bCs/>
          <w:sz w:val="24"/>
          <w:szCs w:val="24"/>
        </w:rPr>
        <w:t>年限制性股票成本摊销情况如下：</w:t>
      </w:r>
    </w:p>
    <w:p w:rsidR="00004D1C" w:rsidRPr="0019626C" w:rsidRDefault="00004D1C" w:rsidP="0019626C">
      <w:pPr>
        <w:spacing w:line="360" w:lineRule="auto"/>
        <w:jc w:val="right"/>
        <w:rPr>
          <w:rFonts w:ascii="Times New Roman" w:hAnsi="Times New Roman" w:cs="Times New Roman"/>
          <w:bCs/>
          <w:sz w:val="24"/>
          <w:szCs w:val="24"/>
        </w:rPr>
      </w:pPr>
      <w:r w:rsidRPr="0019626C">
        <w:rPr>
          <w:rFonts w:ascii="Times New Roman" w:hAnsi="Times New Roman" w:cs="Times New Roman"/>
          <w:bCs/>
          <w:sz w:val="24"/>
          <w:szCs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785"/>
        <w:gridCol w:w="1645"/>
        <w:gridCol w:w="1490"/>
        <w:gridCol w:w="1648"/>
      </w:tblGrid>
      <w:tr w:rsidR="00004D1C" w:rsidRPr="0019626C" w:rsidTr="0040127A">
        <w:trPr>
          <w:trHeight w:hRule="exact" w:val="454"/>
          <w:jc w:val="center"/>
        </w:trPr>
        <w:tc>
          <w:tcPr>
            <w:tcW w:w="1151" w:type="pct"/>
            <w:vAlign w:val="center"/>
          </w:tcPr>
          <w:p w:rsidR="00004D1C" w:rsidRPr="0019626C" w:rsidRDefault="00004D1C" w:rsidP="0019626C">
            <w:pPr>
              <w:jc w:val="center"/>
              <w:rPr>
                <w:rFonts w:ascii="Times New Roman" w:hAnsi="Times New Roman" w:cs="Times New Roman"/>
                <w:b/>
                <w:sz w:val="24"/>
                <w:szCs w:val="24"/>
              </w:rPr>
            </w:pPr>
            <w:r w:rsidRPr="0019626C">
              <w:rPr>
                <w:rFonts w:ascii="Times New Roman" w:hAnsi="Times New Roman" w:cs="Times New Roman"/>
                <w:b/>
                <w:sz w:val="24"/>
                <w:szCs w:val="24"/>
              </w:rPr>
              <w:t>需摊销的总费用</w:t>
            </w:r>
          </w:p>
        </w:tc>
        <w:tc>
          <w:tcPr>
            <w:tcW w:w="1046" w:type="pct"/>
            <w:vAlign w:val="center"/>
          </w:tcPr>
          <w:p w:rsidR="00004D1C" w:rsidRPr="0019626C" w:rsidRDefault="00004D1C" w:rsidP="0019626C">
            <w:pPr>
              <w:jc w:val="center"/>
              <w:rPr>
                <w:rFonts w:ascii="Times New Roman" w:hAnsi="Times New Roman" w:cs="Times New Roman"/>
                <w:b/>
                <w:sz w:val="24"/>
                <w:szCs w:val="24"/>
              </w:rPr>
            </w:pPr>
            <w:r w:rsidRPr="0019626C">
              <w:rPr>
                <w:rFonts w:ascii="Times New Roman" w:hAnsi="Times New Roman" w:cs="Times New Roman"/>
                <w:b/>
                <w:sz w:val="24"/>
                <w:szCs w:val="24"/>
              </w:rPr>
              <w:t>2024</w:t>
            </w:r>
            <w:r w:rsidRPr="0019626C">
              <w:rPr>
                <w:rFonts w:ascii="Times New Roman" w:hAnsi="Times New Roman" w:cs="Times New Roman"/>
                <w:b/>
                <w:sz w:val="24"/>
                <w:szCs w:val="24"/>
              </w:rPr>
              <w:t>年</w:t>
            </w:r>
          </w:p>
        </w:tc>
        <w:tc>
          <w:tcPr>
            <w:tcW w:w="964" w:type="pct"/>
            <w:vAlign w:val="center"/>
          </w:tcPr>
          <w:p w:rsidR="00004D1C" w:rsidRPr="0019626C" w:rsidRDefault="00004D1C" w:rsidP="0019626C">
            <w:pPr>
              <w:jc w:val="center"/>
              <w:rPr>
                <w:rFonts w:ascii="Times New Roman" w:hAnsi="Times New Roman" w:cs="Times New Roman"/>
                <w:b/>
                <w:sz w:val="24"/>
                <w:szCs w:val="24"/>
              </w:rPr>
            </w:pPr>
            <w:r w:rsidRPr="0019626C">
              <w:rPr>
                <w:rFonts w:ascii="Times New Roman" w:hAnsi="Times New Roman" w:cs="Times New Roman"/>
                <w:b/>
                <w:sz w:val="24"/>
                <w:szCs w:val="24"/>
              </w:rPr>
              <w:t>2025</w:t>
            </w:r>
            <w:r w:rsidRPr="0019626C">
              <w:rPr>
                <w:rFonts w:ascii="Times New Roman" w:hAnsi="Times New Roman" w:cs="Times New Roman"/>
                <w:b/>
                <w:sz w:val="24"/>
                <w:szCs w:val="24"/>
              </w:rPr>
              <w:t>年</w:t>
            </w:r>
          </w:p>
        </w:tc>
        <w:tc>
          <w:tcPr>
            <w:tcW w:w="873" w:type="pct"/>
            <w:vAlign w:val="center"/>
          </w:tcPr>
          <w:p w:rsidR="00004D1C" w:rsidRPr="0019626C" w:rsidRDefault="00004D1C" w:rsidP="0019626C">
            <w:pPr>
              <w:jc w:val="center"/>
              <w:rPr>
                <w:rFonts w:ascii="Times New Roman" w:hAnsi="Times New Roman" w:cs="Times New Roman"/>
                <w:b/>
                <w:sz w:val="24"/>
                <w:szCs w:val="24"/>
              </w:rPr>
            </w:pPr>
            <w:r w:rsidRPr="0019626C">
              <w:rPr>
                <w:rFonts w:ascii="Times New Roman" w:hAnsi="Times New Roman" w:cs="Times New Roman"/>
                <w:b/>
                <w:sz w:val="24"/>
                <w:szCs w:val="24"/>
              </w:rPr>
              <w:t>2026</w:t>
            </w:r>
            <w:r w:rsidRPr="0019626C">
              <w:rPr>
                <w:rFonts w:ascii="Times New Roman" w:hAnsi="Times New Roman" w:cs="Times New Roman"/>
                <w:b/>
                <w:sz w:val="24"/>
                <w:szCs w:val="24"/>
              </w:rPr>
              <w:t>年</w:t>
            </w:r>
          </w:p>
        </w:tc>
        <w:tc>
          <w:tcPr>
            <w:tcW w:w="966" w:type="pct"/>
            <w:vAlign w:val="center"/>
          </w:tcPr>
          <w:p w:rsidR="00004D1C" w:rsidRPr="0019626C" w:rsidRDefault="00004D1C" w:rsidP="0019626C">
            <w:pPr>
              <w:jc w:val="center"/>
              <w:rPr>
                <w:rFonts w:ascii="Times New Roman" w:hAnsi="Times New Roman" w:cs="Times New Roman"/>
                <w:b/>
                <w:sz w:val="24"/>
                <w:szCs w:val="24"/>
              </w:rPr>
            </w:pPr>
            <w:r w:rsidRPr="0019626C">
              <w:rPr>
                <w:rFonts w:ascii="Times New Roman" w:hAnsi="Times New Roman" w:cs="Times New Roman"/>
                <w:b/>
                <w:sz w:val="24"/>
                <w:szCs w:val="24"/>
              </w:rPr>
              <w:t>2027</w:t>
            </w:r>
            <w:r w:rsidRPr="0019626C">
              <w:rPr>
                <w:rFonts w:ascii="Times New Roman" w:hAnsi="Times New Roman" w:cs="Times New Roman"/>
                <w:b/>
                <w:sz w:val="24"/>
                <w:szCs w:val="24"/>
              </w:rPr>
              <w:t>年</w:t>
            </w:r>
          </w:p>
        </w:tc>
      </w:tr>
      <w:tr w:rsidR="00004D1C" w:rsidRPr="0019626C" w:rsidTr="0040127A">
        <w:trPr>
          <w:trHeight w:hRule="exact" w:val="495"/>
          <w:jc w:val="center"/>
        </w:trPr>
        <w:tc>
          <w:tcPr>
            <w:tcW w:w="1151" w:type="pct"/>
            <w:vAlign w:val="center"/>
          </w:tcPr>
          <w:p w:rsidR="00004D1C" w:rsidRPr="0019626C" w:rsidRDefault="00004D1C" w:rsidP="0019626C">
            <w:pPr>
              <w:jc w:val="center"/>
              <w:rPr>
                <w:rFonts w:ascii="Times New Roman" w:hAnsi="Times New Roman" w:cs="Times New Roman"/>
                <w:color w:val="000000"/>
                <w:sz w:val="24"/>
                <w:szCs w:val="24"/>
                <w:highlight w:val="yellow"/>
              </w:rPr>
            </w:pPr>
            <w:r w:rsidRPr="0019626C">
              <w:rPr>
                <w:rFonts w:ascii="Times New Roman" w:hAnsi="Times New Roman" w:cs="Times New Roman"/>
                <w:bCs/>
                <w:color w:val="000000"/>
                <w:sz w:val="24"/>
                <w:szCs w:val="24"/>
              </w:rPr>
              <w:t>18,993.25</w:t>
            </w: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rsidR="00004D1C" w:rsidRPr="0019626C" w:rsidRDefault="00004D1C" w:rsidP="0019626C">
            <w:pPr>
              <w:jc w:val="center"/>
              <w:rPr>
                <w:rFonts w:ascii="Times New Roman" w:hAnsi="Times New Roman" w:cs="Times New Roman"/>
                <w:bCs/>
                <w:color w:val="000000"/>
                <w:sz w:val="24"/>
                <w:szCs w:val="24"/>
                <w:highlight w:val="yellow"/>
              </w:rPr>
            </w:pPr>
            <w:r w:rsidRPr="0019626C">
              <w:rPr>
                <w:rFonts w:ascii="Times New Roman" w:hAnsi="Times New Roman" w:cs="Times New Roman"/>
                <w:bCs/>
                <w:color w:val="000000"/>
                <w:sz w:val="24"/>
                <w:szCs w:val="24"/>
              </w:rPr>
              <w:t>7,248.41</w:t>
            </w:r>
          </w:p>
        </w:tc>
        <w:tc>
          <w:tcPr>
            <w:tcW w:w="964" w:type="pct"/>
            <w:tcBorders>
              <w:top w:val="single" w:sz="4" w:space="0" w:color="auto"/>
              <w:left w:val="nil"/>
              <w:bottom w:val="single" w:sz="4" w:space="0" w:color="auto"/>
              <w:right w:val="single" w:sz="4" w:space="0" w:color="auto"/>
            </w:tcBorders>
            <w:shd w:val="clear" w:color="auto" w:fill="auto"/>
            <w:vAlign w:val="center"/>
          </w:tcPr>
          <w:p w:rsidR="00004D1C" w:rsidRPr="0019626C" w:rsidRDefault="00004D1C" w:rsidP="0019626C">
            <w:pPr>
              <w:jc w:val="center"/>
              <w:rPr>
                <w:rFonts w:ascii="Times New Roman" w:hAnsi="Times New Roman" w:cs="Times New Roman"/>
                <w:bCs/>
                <w:color w:val="000000"/>
                <w:sz w:val="24"/>
                <w:szCs w:val="24"/>
                <w:highlight w:val="yellow"/>
              </w:rPr>
            </w:pPr>
            <w:r w:rsidRPr="0019626C">
              <w:rPr>
                <w:rFonts w:ascii="Times New Roman" w:hAnsi="Times New Roman" w:cs="Times New Roman"/>
                <w:bCs/>
                <w:color w:val="000000"/>
                <w:sz w:val="24"/>
                <w:szCs w:val="24"/>
              </w:rPr>
              <w:t>7,271.71</w:t>
            </w:r>
          </w:p>
        </w:tc>
        <w:tc>
          <w:tcPr>
            <w:tcW w:w="873" w:type="pct"/>
            <w:tcBorders>
              <w:top w:val="single" w:sz="4" w:space="0" w:color="auto"/>
              <w:left w:val="nil"/>
              <w:bottom w:val="single" w:sz="4" w:space="0" w:color="auto"/>
              <w:right w:val="single" w:sz="4" w:space="0" w:color="auto"/>
            </w:tcBorders>
            <w:shd w:val="clear" w:color="auto" w:fill="auto"/>
            <w:vAlign w:val="center"/>
          </w:tcPr>
          <w:p w:rsidR="00004D1C" w:rsidRPr="0019626C" w:rsidRDefault="00004D1C" w:rsidP="0019626C">
            <w:pPr>
              <w:jc w:val="center"/>
              <w:rPr>
                <w:rFonts w:ascii="Times New Roman" w:hAnsi="Times New Roman" w:cs="Times New Roman"/>
                <w:bCs/>
                <w:color w:val="000000"/>
                <w:sz w:val="24"/>
                <w:szCs w:val="24"/>
                <w:highlight w:val="yellow"/>
              </w:rPr>
            </w:pPr>
            <w:r w:rsidRPr="0019626C">
              <w:rPr>
                <w:rFonts w:ascii="Times New Roman" w:hAnsi="Times New Roman" w:cs="Times New Roman"/>
                <w:bCs/>
                <w:color w:val="000000"/>
                <w:sz w:val="24"/>
                <w:szCs w:val="24"/>
              </w:rPr>
              <w:t>3,590.00</w:t>
            </w:r>
          </w:p>
        </w:tc>
        <w:tc>
          <w:tcPr>
            <w:tcW w:w="966" w:type="pct"/>
            <w:tcBorders>
              <w:top w:val="single" w:sz="4" w:space="0" w:color="auto"/>
              <w:left w:val="nil"/>
              <w:bottom w:val="single" w:sz="4" w:space="0" w:color="auto"/>
              <w:right w:val="single" w:sz="4" w:space="0" w:color="auto"/>
            </w:tcBorders>
            <w:shd w:val="clear" w:color="auto" w:fill="auto"/>
            <w:vAlign w:val="center"/>
          </w:tcPr>
          <w:p w:rsidR="00004D1C" w:rsidRPr="0019626C" w:rsidRDefault="00004D1C" w:rsidP="0019626C">
            <w:pPr>
              <w:jc w:val="center"/>
              <w:rPr>
                <w:rFonts w:ascii="Times New Roman" w:hAnsi="Times New Roman" w:cs="Times New Roman"/>
                <w:bCs/>
                <w:color w:val="000000"/>
                <w:sz w:val="24"/>
                <w:szCs w:val="24"/>
                <w:highlight w:val="yellow"/>
              </w:rPr>
            </w:pPr>
            <w:r w:rsidRPr="0019626C">
              <w:rPr>
                <w:rFonts w:ascii="Times New Roman" w:hAnsi="Times New Roman" w:cs="Times New Roman"/>
                <w:bCs/>
                <w:color w:val="000000"/>
                <w:sz w:val="24"/>
                <w:szCs w:val="24"/>
              </w:rPr>
              <w:t>883.12</w:t>
            </w:r>
          </w:p>
        </w:tc>
      </w:tr>
    </w:tbl>
    <w:p w:rsidR="00004D1C" w:rsidRPr="0019626C" w:rsidRDefault="00004D1C" w:rsidP="0019626C">
      <w:pPr>
        <w:spacing w:line="360" w:lineRule="auto"/>
        <w:ind w:firstLineChars="200" w:firstLine="440"/>
        <w:jc w:val="both"/>
        <w:rPr>
          <w:rFonts w:ascii="Times New Roman" w:hAnsi="Times New Roman" w:cs="Times New Roman"/>
          <w:bCs/>
          <w:szCs w:val="24"/>
        </w:rPr>
      </w:pPr>
      <w:r w:rsidRPr="0019626C">
        <w:rPr>
          <w:rFonts w:ascii="Times New Roman" w:hAnsi="Times New Roman" w:cs="Times New Roman"/>
          <w:bCs/>
          <w:szCs w:val="24"/>
        </w:rPr>
        <w:t>注：</w:t>
      </w:r>
      <w:r w:rsidRPr="0019626C">
        <w:rPr>
          <w:rFonts w:ascii="Times New Roman" w:hAnsi="Times New Roman" w:cs="Times New Roman"/>
          <w:bCs/>
          <w:szCs w:val="24"/>
        </w:rPr>
        <w:t>1</w:t>
      </w:r>
      <w:r w:rsidRPr="0019626C">
        <w:rPr>
          <w:rFonts w:ascii="Times New Roman" w:hAnsi="Times New Roman" w:cs="Times New Roman"/>
          <w:bCs/>
          <w:szCs w:val="24"/>
        </w:rPr>
        <w:t>、上述费用为预测成本，实际成本与实际授予价格、授予日、授予日收盘价、授予数量及对可归属权益工具数量的最佳估计相关；</w:t>
      </w:r>
    </w:p>
    <w:p w:rsidR="00004D1C" w:rsidRPr="0019626C" w:rsidRDefault="00004D1C" w:rsidP="0019626C">
      <w:pPr>
        <w:spacing w:line="360" w:lineRule="auto"/>
        <w:ind w:firstLineChars="200" w:firstLine="440"/>
        <w:jc w:val="both"/>
        <w:rPr>
          <w:rFonts w:ascii="Times New Roman" w:hAnsi="Times New Roman" w:cs="Times New Roman"/>
          <w:bCs/>
          <w:szCs w:val="24"/>
        </w:rPr>
      </w:pPr>
      <w:r w:rsidRPr="0019626C">
        <w:rPr>
          <w:rFonts w:ascii="Times New Roman" w:hAnsi="Times New Roman" w:cs="Times New Roman"/>
          <w:bCs/>
          <w:szCs w:val="24"/>
        </w:rPr>
        <w:t>2</w:t>
      </w:r>
      <w:r w:rsidRPr="0019626C">
        <w:rPr>
          <w:rFonts w:ascii="Times New Roman" w:hAnsi="Times New Roman" w:cs="Times New Roman"/>
          <w:bCs/>
          <w:szCs w:val="24"/>
        </w:rPr>
        <w:t>、提请股东注意上述股份支付费用可能产生的摊薄影响；</w:t>
      </w:r>
    </w:p>
    <w:p w:rsidR="00004D1C" w:rsidRPr="0019626C" w:rsidRDefault="00004D1C" w:rsidP="0019626C">
      <w:pPr>
        <w:spacing w:line="360" w:lineRule="auto"/>
        <w:ind w:firstLineChars="200" w:firstLine="440"/>
        <w:jc w:val="both"/>
        <w:rPr>
          <w:rFonts w:ascii="Times New Roman" w:hAnsi="Times New Roman" w:cs="Times New Roman"/>
          <w:bCs/>
          <w:szCs w:val="24"/>
        </w:rPr>
      </w:pPr>
      <w:r w:rsidRPr="0019626C">
        <w:rPr>
          <w:rFonts w:ascii="Times New Roman" w:hAnsi="Times New Roman" w:cs="Times New Roman"/>
          <w:bCs/>
          <w:szCs w:val="24"/>
        </w:rPr>
        <w:t>3</w:t>
      </w:r>
      <w:r w:rsidRPr="0019626C">
        <w:rPr>
          <w:rFonts w:ascii="Times New Roman" w:hAnsi="Times New Roman" w:cs="Times New Roman"/>
          <w:bCs/>
          <w:szCs w:val="24"/>
        </w:rPr>
        <w:t>、上述摊销费用预测对公司经营业绩的最终影响以会计师所出的审计报告为准；</w:t>
      </w:r>
    </w:p>
    <w:p w:rsidR="00004D1C" w:rsidRPr="0019626C" w:rsidRDefault="00004D1C" w:rsidP="0019626C">
      <w:pPr>
        <w:spacing w:line="360" w:lineRule="auto"/>
        <w:ind w:firstLineChars="200" w:firstLine="440"/>
        <w:jc w:val="both"/>
        <w:rPr>
          <w:rFonts w:ascii="Times New Roman" w:hAnsi="Times New Roman" w:cs="Times New Roman"/>
          <w:bCs/>
          <w:szCs w:val="24"/>
        </w:rPr>
      </w:pPr>
      <w:r w:rsidRPr="0019626C">
        <w:rPr>
          <w:rFonts w:ascii="Times New Roman" w:hAnsi="Times New Roman" w:cs="Times New Roman"/>
          <w:bCs/>
          <w:szCs w:val="24"/>
        </w:rPr>
        <w:t>4</w:t>
      </w:r>
      <w:r w:rsidRPr="0019626C">
        <w:rPr>
          <w:rFonts w:ascii="Times New Roman" w:hAnsi="Times New Roman" w:cs="Times New Roman"/>
          <w:bCs/>
          <w:szCs w:val="24"/>
        </w:rPr>
        <w:t>、上表中合计数与各</w:t>
      </w:r>
      <w:proofErr w:type="gramStart"/>
      <w:r w:rsidRPr="0019626C">
        <w:rPr>
          <w:rFonts w:ascii="Times New Roman" w:hAnsi="Times New Roman" w:cs="Times New Roman"/>
          <w:bCs/>
          <w:szCs w:val="24"/>
        </w:rPr>
        <w:t>明细数</w:t>
      </w:r>
      <w:proofErr w:type="gramEnd"/>
      <w:r w:rsidRPr="0019626C">
        <w:rPr>
          <w:rFonts w:ascii="Times New Roman" w:hAnsi="Times New Roman" w:cs="Times New Roman"/>
          <w:bCs/>
          <w:szCs w:val="24"/>
        </w:rPr>
        <w:t>相加之和在尾数上如有差异，系四舍五入所致；</w:t>
      </w:r>
    </w:p>
    <w:p w:rsidR="00004D1C" w:rsidRPr="0019626C" w:rsidRDefault="00004D1C" w:rsidP="0019626C">
      <w:pPr>
        <w:spacing w:line="360" w:lineRule="auto"/>
        <w:ind w:firstLineChars="200" w:firstLine="440"/>
        <w:jc w:val="both"/>
        <w:rPr>
          <w:rFonts w:ascii="Times New Roman" w:hAnsi="Times New Roman" w:cs="Times New Roman"/>
          <w:szCs w:val="24"/>
        </w:rPr>
      </w:pPr>
      <w:r w:rsidRPr="0019626C">
        <w:rPr>
          <w:rFonts w:ascii="Times New Roman" w:hAnsi="Times New Roman" w:cs="Times New Roman"/>
          <w:bCs/>
          <w:szCs w:val="24"/>
        </w:rPr>
        <w:t>5</w:t>
      </w:r>
      <w:r w:rsidRPr="0019626C">
        <w:rPr>
          <w:rFonts w:ascii="Times New Roman" w:hAnsi="Times New Roman" w:cs="Times New Roman"/>
          <w:bCs/>
          <w:szCs w:val="24"/>
        </w:rPr>
        <w:t>、上述费用不包含预留部分的第二类限制性股票，预留部分实际授予时将产生额外的股份支付费用。</w:t>
      </w:r>
    </w:p>
    <w:p w:rsidR="00004D1C" w:rsidRPr="0019626C" w:rsidRDefault="00004D1C"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调整后：</w:t>
      </w:r>
    </w:p>
    <w:p w:rsidR="00004D1C" w:rsidRPr="0040127A" w:rsidRDefault="00004D1C" w:rsidP="0019626C">
      <w:pPr>
        <w:spacing w:line="360" w:lineRule="auto"/>
        <w:ind w:firstLineChars="200" w:firstLine="480"/>
        <w:jc w:val="both"/>
        <w:rPr>
          <w:rFonts w:ascii="Times New Roman" w:hAnsi="Times New Roman" w:cs="Times New Roman"/>
          <w:bCs/>
          <w:sz w:val="24"/>
        </w:rPr>
      </w:pPr>
      <w:r w:rsidRPr="0040127A">
        <w:rPr>
          <w:rFonts w:ascii="Times New Roman" w:hAnsi="Times New Roman" w:cs="Times New Roman"/>
          <w:bCs/>
          <w:sz w:val="24"/>
        </w:rPr>
        <w:t>公司拟向激励对象授予第二类限制性股票</w:t>
      </w:r>
      <w:r w:rsidRPr="0040127A">
        <w:rPr>
          <w:rFonts w:ascii="Times New Roman" w:hAnsi="Times New Roman" w:cs="Times New Roman"/>
          <w:sz w:val="24"/>
        </w:rPr>
        <w:t>3,567.1119</w:t>
      </w:r>
      <w:r w:rsidRPr="0040127A">
        <w:rPr>
          <w:rFonts w:ascii="Times New Roman" w:hAnsi="Times New Roman" w:cs="Times New Roman"/>
          <w:bCs/>
          <w:sz w:val="24"/>
        </w:rPr>
        <w:t>万股，其中首次授予</w:t>
      </w:r>
      <w:r w:rsidRPr="0040127A">
        <w:rPr>
          <w:rFonts w:ascii="Times New Roman" w:hAnsi="Times New Roman" w:cs="Times New Roman"/>
          <w:bCs/>
          <w:sz w:val="24"/>
        </w:rPr>
        <w:lastRenderedPageBreak/>
        <w:t>3,495.0985</w:t>
      </w:r>
      <w:r w:rsidRPr="0040127A">
        <w:rPr>
          <w:rFonts w:ascii="Times New Roman" w:hAnsi="Times New Roman" w:cs="Times New Roman"/>
          <w:bCs/>
          <w:sz w:val="24"/>
        </w:rPr>
        <w:t>万股。按照草案公布前一交易日的收盘数据预测算第二类限制性股票的公允价值，预计首次授予的权益费用总额为</w:t>
      </w:r>
      <w:r w:rsidR="0019626C">
        <w:rPr>
          <w:rFonts w:ascii="Times New Roman" w:hAnsi="Times New Roman" w:cs="Times New Roman"/>
          <w:b/>
          <w:bCs/>
          <w:sz w:val="24"/>
        </w:rPr>
        <w:t>19,965.29</w:t>
      </w:r>
      <w:r w:rsidRPr="00D71F32">
        <w:rPr>
          <w:rFonts w:ascii="Times New Roman" w:hAnsi="Times New Roman" w:cs="Times New Roman" w:hint="eastAsia"/>
          <w:b/>
          <w:bCs/>
          <w:sz w:val="24"/>
        </w:rPr>
        <w:t>万元</w:t>
      </w:r>
      <w:r w:rsidRPr="0040127A">
        <w:rPr>
          <w:rFonts w:ascii="Times New Roman" w:hAnsi="Times New Roman" w:cs="Times New Roman"/>
          <w:bCs/>
          <w:sz w:val="24"/>
        </w:rPr>
        <w:t>，该等费用总额作为本激励计划的激励成本将在本激励计划的实施过程中按照归属比例进行分期确认，且在经营性损益列支。根据会计准则的规定，具体金额应以</w:t>
      </w:r>
      <w:r w:rsidRPr="0040127A">
        <w:rPr>
          <w:rFonts w:ascii="Times New Roman" w:hAnsi="Times New Roman" w:cs="Times New Roman"/>
          <w:bCs/>
          <w:sz w:val="24"/>
        </w:rPr>
        <w:t>“</w:t>
      </w:r>
      <w:r w:rsidRPr="0040127A">
        <w:rPr>
          <w:rFonts w:ascii="Times New Roman" w:hAnsi="Times New Roman" w:cs="Times New Roman"/>
          <w:bCs/>
          <w:sz w:val="24"/>
        </w:rPr>
        <w:t>实际授予日</w:t>
      </w:r>
      <w:r w:rsidRPr="0040127A">
        <w:rPr>
          <w:rFonts w:ascii="Times New Roman" w:hAnsi="Times New Roman" w:cs="Times New Roman"/>
          <w:bCs/>
          <w:sz w:val="24"/>
        </w:rPr>
        <w:t>”</w:t>
      </w:r>
      <w:r w:rsidRPr="0040127A">
        <w:rPr>
          <w:rFonts w:ascii="Times New Roman" w:hAnsi="Times New Roman" w:cs="Times New Roman"/>
          <w:bCs/>
          <w:sz w:val="24"/>
        </w:rPr>
        <w:t>计算的股份公允价值为准，假设公司</w:t>
      </w:r>
      <w:r w:rsidRPr="00D71F32">
        <w:rPr>
          <w:rFonts w:ascii="Times New Roman" w:hAnsi="Times New Roman" w:cs="Times New Roman"/>
          <w:b/>
          <w:bCs/>
          <w:sz w:val="24"/>
        </w:rPr>
        <w:t>2024</w:t>
      </w:r>
      <w:r w:rsidRPr="00D71F32">
        <w:rPr>
          <w:rFonts w:ascii="Times New Roman" w:hAnsi="Times New Roman" w:cs="Times New Roman" w:hint="eastAsia"/>
          <w:b/>
          <w:bCs/>
          <w:sz w:val="24"/>
        </w:rPr>
        <w:t>年</w:t>
      </w:r>
      <w:r w:rsidRPr="00B8490E">
        <w:rPr>
          <w:rFonts w:ascii="Times New Roman" w:hAnsi="Times New Roman" w:cs="Times New Roman"/>
          <w:b/>
          <w:bCs/>
          <w:sz w:val="24"/>
        </w:rPr>
        <w:t>5</w:t>
      </w:r>
      <w:r w:rsidRPr="00D71F32">
        <w:rPr>
          <w:rFonts w:ascii="Times New Roman" w:hAnsi="Times New Roman" w:cs="Times New Roman" w:hint="eastAsia"/>
          <w:b/>
          <w:bCs/>
          <w:sz w:val="24"/>
        </w:rPr>
        <w:t>月</w:t>
      </w:r>
      <w:r w:rsidRPr="0040127A">
        <w:rPr>
          <w:rFonts w:ascii="Times New Roman" w:hAnsi="Times New Roman" w:cs="Times New Roman"/>
          <w:bCs/>
          <w:sz w:val="24"/>
        </w:rPr>
        <w:t>授予，且授予的全部激励对象均符合本激励计划规定的归属条件且在各归属期内全部权益归属，则</w:t>
      </w:r>
      <w:r w:rsidRPr="00FF036E">
        <w:rPr>
          <w:rFonts w:ascii="Times New Roman" w:hAnsi="Times New Roman" w:cs="Times New Roman"/>
          <w:b/>
          <w:bCs/>
          <w:sz w:val="24"/>
        </w:rPr>
        <w:t>2024</w:t>
      </w:r>
      <w:r w:rsidRPr="00FF036E">
        <w:rPr>
          <w:rFonts w:ascii="Times New Roman" w:hAnsi="Times New Roman" w:cs="Times New Roman"/>
          <w:b/>
          <w:bCs/>
          <w:sz w:val="24"/>
        </w:rPr>
        <w:t>年</w:t>
      </w:r>
      <w:r w:rsidRPr="00FF036E">
        <w:rPr>
          <w:rFonts w:ascii="Times New Roman" w:hAnsi="Times New Roman" w:cs="Times New Roman"/>
          <w:b/>
          <w:bCs/>
          <w:sz w:val="24"/>
        </w:rPr>
        <w:t>-2028</w:t>
      </w:r>
      <w:r w:rsidRPr="00FF036E">
        <w:rPr>
          <w:rFonts w:ascii="Times New Roman" w:hAnsi="Times New Roman" w:cs="Times New Roman"/>
          <w:b/>
          <w:bCs/>
          <w:sz w:val="24"/>
        </w:rPr>
        <w:t>年</w:t>
      </w:r>
      <w:r w:rsidRPr="0040127A">
        <w:rPr>
          <w:rFonts w:ascii="Times New Roman" w:hAnsi="Times New Roman" w:cs="Times New Roman"/>
          <w:bCs/>
          <w:sz w:val="24"/>
        </w:rPr>
        <w:t>限制性股票成本摊销情况如下：</w:t>
      </w:r>
    </w:p>
    <w:p w:rsidR="00004D1C" w:rsidRPr="0040127A" w:rsidRDefault="00004D1C" w:rsidP="0019626C">
      <w:pPr>
        <w:spacing w:line="360" w:lineRule="auto"/>
        <w:ind w:firstLineChars="300" w:firstLine="720"/>
        <w:jc w:val="right"/>
        <w:rPr>
          <w:rFonts w:ascii="Times New Roman" w:hAnsi="Times New Roman" w:cs="Times New Roman"/>
          <w:bCs/>
          <w:sz w:val="24"/>
        </w:rPr>
      </w:pPr>
      <w:r w:rsidRPr="0040127A">
        <w:rPr>
          <w:rFonts w:ascii="Times New Roman" w:hAnsi="Times New Roman" w:cs="Times New Roman"/>
          <w:bCs/>
          <w:sz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314"/>
        <w:gridCol w:w="1314"/>
        <w:gridCol w:w="1314"/>
        <w:gridCol w:w="1314"/>
        <w:gridCol w:w="1314"/>
      </w:tblGrid>
      <w:tr w:rsidR="00004D1C" w:rsidRPr="0040127A" w:rsidTr="00D71F32">
        <w:trPr>
          <w:trHeight w:hRule="exact" w:val="454"/>
          <w:jc w:val="center"/>
        </w:trPr>
        <w:tc>
          <w:tcPr>
            <w:tcW w:w="1150" w:type="pct"/>
            <w:vAlign w:val="center"/>
          </w:tcPr>
          <w:p w:rsidR="00004D1C" w:rsidRPr="0019626C" w:rsidRDefault="00004D1C" w:rsidP="0019626C">
            <w:pPr>
              <w:jc w:val="center"/>
              <w:rPr>
                <w:rFonts w:ascii="Times New Roman" w:eastAsiaTheme="minorEastAsia" w:hAnsi="Times New Roman" w:cs="Times New Roman"/>
                <w:b/>
                <w:sz w:val="24"/>
                <w:szCs w:val="21"/>
              </w:rPr>
            </w:pPr>
            <w:r w:rsidRPr="0019626C">
              <w:rPr>
                <w:rFonts w:ascii="Times New Roman" w:eastAsiaTheme="minorEastAsia" w:hAnsi="Times New Roman" w:cs="Times New Roman"/>
                <w:b/>
                <w:sz w:val="24"/>
                <w:szCs w:val="21"/>
              </w:rPr>
              <w:t>需摊销的总费用</w:t>
            </w:r>
          </w:p>
        </w:tc>
        <w:tc>
          <w:tcPr>
            <w:tcW w:w="770" w:type="pct"/>
            <w:vAlign w:val="center"/>
          </w:tcPr>
          <w:p w:rsidR="00004D1C" w:rsidRPr="0019626C" w:rsidRDefault="00004D1C" w:rsidP="0019626C">
            <w:pPr>
              <w:jc w:val="center"/>
              <w:rPr>
                <w:rFonts w:ascii="Times New Roman" w:eastAsiaTheme="minorEastAsia" w:hAnsi="Times New Roman" w:cs="Times New Roman"/>
                <w:b/>
                <w:sz w:val="24"/>
                <w:szCs w:val="21"/>
              </w:rPr>
            </w:pPr>
            <w:r w:rsidRPr="0019626C">
              <w:rPr>
                <w:rFonts w:ascii="Times New Roman" w:eastAsiaTheme="minorEastAsia" w:hAnsi="Times New Roman" w:cs="Times New Roman"/>
                <w:b/>
                <w:sz w:val="24"/>
                <w:szCs w:val="21"/>
              </w:rPr>
              <w:t>2024</w:t>
            </w:r>
            <w:r w:rsidRPr="0019626C">
              <w:rPr>
                <w:rFonts w:ascii="Times New Roman" w:eastAsiaTheme="minorEastAsia" w:hAnsi="Times New Roman" w:cs="Times New Roman"/>
                <w:b/>
                <w:sz w:val="24"/>
                <w:szCs w:val="21"/>
              </w:rPr>
              <w:t>年</w:t>
            </w:r>
          </w:p>
        </w:tc>
        <w:tc>
          <w:tcPr>
            <w:tcW w:w="770" w:type="pct"/>
            <w:vAlign w:val="center"/>
          </w:tcPr>
          <w:p w:rsidR="00004D1C" w:rsidRPr="0019626C" w:rsidRDefault="00004D1C" w:rsidP="0019626C">
            <w:pPr>
              <w:jc w:val="center"/>
              <w:rPr>
                <w:rFonts w:ascii="Times New Roman" w:eastAsiaTheme="minorEastAsia" w:hAnsi="Times New Roman" w:cs="Times New Roman"/>
                <w:b/>
                <w:sz w:val="24"/>
                <w:szCs w:val="21"/>
              </w:rPr>
            </w:pPr>
            <w:r w:rsidRPr="0019626C">
              <w:rPr>
                <w:rFonts w:ascii="Times New Roman" w:eastAsiaTheme="minorEastAsia" w:hAnsi="Times New Roman" w:cs="Times New Roman"/>
                <w:b/>
                <w:sz w:val="24"/>
                <w:szCs w:val="21"/>
              </w:rPr>
              <w:t>2025</w:t>
            </w:r>
            <w:r w:rsidRPr="0019626C">
              <w:rPr>
                <w:rFonts w:ascii="Times New Roman" w:eastAsiaTheme="minorEastAsia" w:hAnsi="Times New Roman" w:cs="Times New Roman"/>
                <w:b/>
                <w:sz w:val="24"/>
                <w:szCs w:val="21"/>
              </w:rPr>
              <w:t>年</w:t>
            </w:r>
          </w:p>
        </w:tc>
        <w:tc>
          <w:tcPr>
            <w:tcW w:w="770" w:type="pct"/>
            <w:vAlign w:val="center"/>
          </w:tcPr>
          <w:p w:rsidR="00004D1C" w:rsidRPr="0019626C" w:rsidRDefault="00004D1C" w:rsidP="0019626C">
            <w:pPr>
              <w:jc w:val="center"/>
              <w:rPr>
                <w:rFonts w:ascii="Times New Roman" w:eastAsiaTheme="minorEastAsia" w:hAnsi="Times New Roman" w:cs="Times New Roman"/>
                <w:b/>
                <w:sz w:val="24"/>
                <w:szCs w:val="21"/>
              </w:rPr>
            </w:pPr>
            <w:r w:rsidRPr="0019626C">
              <w:rPr>
                <w:rFonts w:ascii="Times New Roman" w:eastAsiaTheme="minorEastAsia" w:hAnsi="Times New Roman" w:cs="Times New Roman"/>
                <w:b/>
                <w:sz w:val="24"/>
                <w:szCs w:val="21"/>
              </w:rPr>
              <w:t>2026</w:t>
            </w:r>
            <w:r w:rsidRPr="0019626C">
              <w:rPr>
                <w:rFonts w:ascii="Times New Roman" w:eastAsiaTheme="minorEastAsia" w:hAnsi="Times New Roman" w:cs="Times New Roman"/>
                <w:b/>
                <w:sz w:val="24"/>
                <w:szCs w:val="21"/>
              </w:rPr>
              <w:t>年</w:t>
            </w:r>
          </w:p>
        </w:tc>
        <w:tc>
          <w:tcPr>
            <w:tcW w:w="770" w:type="pct"/>
            <w:vAlign w:val="center"/>
          </w:tcPr>
          <w:p w:rsidR="00004D1C" w:rsidRPr="0019626C" w:rsidRDefault="00004D1C" w:rsidP="0019626C">
            <w:pPr>
              <w:jc w:val="center"/>
              <w:rPr>
                <w:rFonts w:ascii="Times New Roman" w:eastAsiaTheme="minorEastAsia" w:hAnsi="Times New Roman" w:cs="Times New Roman"/>
                <w:b/>
                <w:sz w:val="24"/>
                <w:szCs w:val="21"/>
              </w:rPr>
            </w:pPr>
            <w:r w:rsidRPr="0019626C">
              <w:rPr>
                <w:rFonts w:ascii="Times New Roman" w:eastAsiaTheme="minorEastAsia" w:hAnsi="Times New Roman" w:cs="Times New Roman"/>
                <w:b/>
                <w:sz w:val="24"/>
                <w:szCs w:val="21"/>
              </w:rPr>
              <w:t>2027</w:t>
            </w:r>
            <w:r w:rsidRPr="0019626C">
              <w:rPr>
                <w:rFonts w:ascii="Times New Roman" w:eastAsiaTheme="minorEastAsia" w:hAnsi="Times New Roman" w:cs="Times New Roman"/>
                <w:b/>
                <w:sz w:val="24"/>
                <w:szCs w:val="21"/>
              </w:rPr>
              <w:t>年</w:t>
            </w:r>
          </w:p>
        </w:tc>
        <w:tc>
          <w:tcPr>
            <w:tcW w:w="770" w:type="pct"/>
            <w:vAlign w:val="center"/>
          </w:tcPr>
          <w:p w:rsidR="00004D1C" w:rsidRPr="0019626C" w:rsidRDefault="00004D1C" w:rsidP="0019626C">
            <w:pPr>
              <w:jc w:val="center"/>
              <w:rPr>
                <w:rFonts w:ascii="Times New Roman" w:eastAsiaTheme="minorEastAsia" w:hAnsi="Times New Roman" w:cs="Times New Roman"/>
                <w:b/>
                <w:sz w:val="24"/>
                <w:szCs w:val="21"/>
              </w:rPr>
            </w:pPr>
            <w:r w:rsidRPr="0019626C">
              <w:rPr>
                <w:rFonts w:ascii="Times New Roman" w:eastAsiaTheme="minorEastAsia" w:hAnsi="Times New Roman" w:cs="Times New Roman"/>
                <w:b/>
                <w:sz w:val="24"/>
                <w:szCs w:val="21"/>
              </w:rPr>
              <w:t>2028</w:t>
            </w:r>
            <w:r w:rsidRPr="0019626C">
              <w:rPr>
                <w:rFonts w:ascii="Times New Roman" w:eastAsiaTheme="minorEastAsia" w:hAnsi="Times New Roman" w:cs="Times New Roman"/>
                <w:b/>
                <w:sz w:val="24"/>
                <w:szCs w:val="21"/>
              </w:rPr>
              <w:t>年</w:t>
            </w:r>
          </w:p>
        </w:tc>
      </w:tr>
      <w:tr w:rsidR="00004D1C" w:rsidRPr="0040127A" w:rsidTr="00D71F32">
        <w:trPr>
          <w:trHeight w:hRule="exact" w:val="495"/>
          <w:jc w:val="center"/>
        </w:trPr>
        <w:tc>
          <w:tcPr>
            <w:tcW w:w="1150" w:type="pct"/>
            <w:vAlign w:val="center"/>
          </w:tcPr>
          <w:p w:rsidR="00004D1C" w:rsidRPr="0019626C" w:rsidRDefault="00004D1C" w:rsidP="0019626C">
            <w:pPr>
              <w:jc w:val="center"/>
              <w:rPr>
                <w:rFonts w:ascii="Times New Roman" w:eastAsiaTheme="minorEastAsia" w:hAnsi="Times New Roman" w:cs="Times New Roman"/>
                <w:b/>
                <w:color w:val="000000"/>
                <w:sz w:val="24"/>
                <w:szCs w:val="21"/>
                <w:highlight w:val="yellow"/>
              </w:rPr>
            </w:pPr>
            <w:r w:rsidRPr="0019626C">
              <w:rPr>
                <w:rFonts w:ascii="Times New Roman" w:eastAsiaTheme="minorEastAsia" w:hAnsi="Times New Roman" w:cs="Times New Roman"/>
                <w:b/>
                <w:bCs/>
                <w:color w:val="000000"/>
                <w:sz w:val="24"/>
                <w:szCs w:val="21"/>
              </w:rPr>
              <w:t>19,965.29</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04D1C" w:rsidRPr="0019626C" w:rsidRDefault="00004D1C" w:rsidP="0019626C">
            <w:pPr>
              <w:jc w:val="center"/>
              <w:rPr>
                <w:rFonts w:ascii="Times New Roman" w:eastAsiaTheme="minorEastAsia" w:hAnsi="Times New Roman" w:cs="Times New Roman"/>
                <w:b/>
                <w:bCs/>
                <w:color w:val="000000"/>
                <w:sz w:val="24"/>
                <w:szCs w:val="21"/>
                <w:highlight w:val="yellow"/>
              </w:rPr>
            </w:pPr>
            <w:r w:rsidRPr="0019626C">
              <w:rPr>
                <w:rFonts w:ascii="Times New Roman" w:eastAsiaTheme="minorEastAsia" w:hAnsi="Times New Roman" w:cs="Times New Roman"/>
                <w:b/>
                <w:bCs/>
                <w:color w:val="000000"/>
                <w:sz w:val="24"/>
                <w:szCs w:val="21"/>
              </w:rPr>
              <w:t>4,024.43</w:t>
            </w:r>
          </w:p>
        </w:tc>
        <w:tc>
          <w:tcPr>
            <w:tcW w:w="770" w:type="pct"/>
            <w:tcBorders>
              <w:top w:val="single" w:sz="4" w:space="0" w:color="auto"/>
              <w:left w:val="nil"/>
              <w:bottom w:val="single" w:sz="4" w:space="0" w:color="auto"/>
              <w:right w:val="single" w:sz="4" w:space="0" w:color="auto"/>
            </w:tcBorders>
            <w:shd w:val="clear" w:color="auto" w:fill="auto"/>
            <w:vAlign w:val="center"/>
          </w:tcPr>
          <w:p w:rsidR="00004D1C" w:rsidRPr="0019626C" w:rsidRDefault="00004D1C" w:rsidP="0019626C">
            <w:pPr>
              <w:jc w:val="center"/>
              <w:rPr>
                <w:rFonts w:ascii="Times New Roman" w:eastAsiaTheme="minorEastAsia" w:hAnsi="Times New Roman" w:cs="Times New Roman"/>
                <w:b/>
                <w:bCs/>
                <w:color w:val="000000"/>
                <w:sz w:val="24"/>
                <w:szCs w:val="21"/>
                <w:highlight w:val="yellow"/>
              </w:rPr>
            </w:pPr>
            <w:r w:rsidRPr="0019626C">
              <w:rPr>
                <w:rFonts w:ascii="Times New Roman" w:eastAsiaTheme="minorEastAsia" w:hAnsi="Times New Roman" w:cs="Times New Roman"/>
                <w:b/>
                <w:bCs/>
                <w:color w:val="000000"/>
                <w:sz w:val="24"/>
                <w:szCs w:val="21"/>
              </w:rPr>
              <w:t>6,899.02</w:t>
            </w:r>
          </w:p>
        </w:tc>
        <w:tc>
          <w:tcPr>
            <w:tcW w:w="770" w:type="pct"/>
            <w:tcBorders>
              <w:top w:val="single" w:sz="4" w:space="0" w:color="auto"/>
              <w:left w:val="nil"/>
              <w:bottom w:val="single" w:sz="4" w:space="0" w:color="auto"/>
              <w:right w:val="single" w:sz="4" w:space="0" w:color="auto"/>
            </w:tcBorders>
            <w:shd w:val="clear" w:color="auto" w:fill="auto"/>
            <w:vAlign w:val="center"/>
          </w:tcPr>
          <w:p w:rsidR="00004D1C" w:rsidRPr="0019626C" w:rsidRDefault="00004D1C" w:rsidP="0019626C">
            <w:pPr>
              <w:jc w:val="center"/>
              <w:rPr>
                <w:rFonts w:ascii="Times New Roman" w:eastAsiaTheme="minorEastAsia" w:hAnsi="Times New Roman" w:cs="Times New Roman"/>
                <w:b/>
                <w:bCs/>
                <w:color w:val="000000"/>
                <w:sz w:val="24"/>
                <w:szCs w:val="21"/>
                <w:highlight w:val="yellow"/>
              </w:rPr>
            </w:pPr>
            <w:r w:rsidRPr="0019626C">
              <w:rPr>
                <w:rFonts w:ascii="Times New Roman" w:eastAsiaTheme="minorEastAsia" w:hAnsi="Times New Roman" w:cs="Times New Roman"/>
                <w:b/>
                <w:bCs/>
                <w:color w:val="000000"/>
                <w:sz w:val="24"/>
                <w:szCs w:val="21"/>
              </w:rPr>
              <w:t>5,252.92</w:t>
            </w:r>
          </w:p>
        </w:tc>
        <w:tc>
          <w:tcPr>
            <w:tcW w:w="770" w:type="pct"/>
            <w:tcBorders>
              <w:top w:val="single" w:sz="4" w:space="0" w:color="auto"/>
              <w:left w:val="nil"/>
              <w:bottom w:val="single" w:sz="4" w:space="0" w:color="auto"/>
              <w:right w:val="single" w:sz="4" w:space="0" w:color="auto"/>
            </w:tcBorders>
            <w:shd w:val="clear" w:color="auto" w:fill="auto"/>
            <w:vAlign w:val="center"/>
          </w:tcPr>
          <w:p w:rsidR="00004D1C" w:rsidRPr="0019626C" w:rsidRDefault="00004D1C" w:rsidP="0019626C">
            <w:pPr>
              <w:jc w:val="center"/>
              <w:rPr>
                <w:rFonts w:ascii="Times New Roman" w:eastAsiaTheme="minorEastAsia" w:hAnsi="Times New Roman" w:cs="Times New Roman"/>
                <w:b/>
                <w:bCs/>
                <w:color w:val="000000"/>
                <w:sz w:val="24"/>
                <w:szCs w:val="21"/>
                <w:highlight w:val="yellow"/>
              </w:rPr>
            </w:pPr>
            <w:r w:rsidRPr="0019626C">
              <w:rPr>
                <w:rFonts w:ascii="Times New Roman" w:eastAsiaTheme="minorEastAsia" w:hAnsi="Times New Roman" w:cs="Times New Roman"/>
                <w:b/>
                <w:bCs/>
                <w:color w:val="000000"/>
                <w:sz w:val="24"/>
                <w:szCs w:val="21"/>
              </w:rPr>
              <w:t>2,918.04</w:t>
            </w:r>
          </w:p>
        </w:tc>
        <w:tc>
          <w:tcPr>
            <w:tcW w:w="770" w:type="pct"/>
            <w:tcBorders>
              <w:top w:val="single" w:sz="4" w:space="0" w:color="auto"/>
              <w:left w:val="nil"/>
              <w:bottom w:val="single" w:sz="4" w:space="0" w:color="auto"/>
              <w:right w:val="single" w:sz="4" w:space="0" w:color="auto"/>
            </w:tcBorders>
            <w:vAlign w:val="center"/>
          </w:tcPr>
          <w:p w:rsidR="00004D1C" w:rsidRPr="0019626C" w:rsidRDefault="00004D1C" w:rsidP="0019626C">
            <w:pPr>
              <w:jc w:val="center"/>
              <w:rPr>
                <w:rFonts w:ascii="Times New Roman" w:eastAsiaTheme="minorEastAsia" w:hAnsi="Times New Roman" w:cs="Times New Roman"/>
                <w:b/>
                <w:bCs/>
                <w:color w:val="000000"/>
                <w:sz w:val="24"/>
                <w:szCs w:val="21"/>
              </w:rPr>
            </w:pPr>
            <w:r w:rsidRPr="0019626C">
              <w:rPr>
                <w:rFonts w:ascii="Times New Roman" w:eastAsiaTheme="minorEastAsia" w:hAnsi="Times New Roman" w:cs="Times New Roman"/>
                <w:b/>
                <w:bCs/>
                <w:color w:val="000000"/>
                <w:sz w:val="24"/>
                <w:szCs w:val="21"/>
              </w:rPr>
              <w:t>870.88</w:t>
            </w:r>
          </w:p>
        </w:tc>
      </w:tr>
    </w:tbl>
    <w:p w:rsidR="00004D1C" w:rsidRPr="0040127A" w:rsidRDefault="00004D1C" w:rsidP="00A430BF">
      <w:pPr>
        <w:spacing w:line="360" w:lineRule="auto"/>
        <w:ind w:firstLineChars="200" w:firstLine="440"/>
        <w:jc w:val="both"/>
        <w:rPr>
          <w:rFonts w:ascii="Times New Roman" w:hAnsi="Times New Roman" w:cs="Times New Roman"/>
          <w:bCs/>
          <w:szCs w:val="21"/>
        </w:rPr>
      </w:pPr>
      <w:r w:rsidRPr="0040127A">
        <w:rPr>
          <w:rFonts w:ascii="Times New Roman" w:hAnsi="Times New Roman" w:cs="Times New Roman"/>
          <w:bCs/>
          <w:szCs w:val="21"/>
        </w:rPr>
        <w:t>注：</w:t>
      </w:r>
      <w:r w:rsidRPr="0040127A">
        <w:rPr>
          <w:rFonts w:ascii="Times New Roman" w:hAnsi="Times New Roman" w:cs="Times New Roman"/>
          <w:bCs/>
          <w:szCs w:val="21"/>
        </w:rPr>
        <w:t>1</w:t>
      </w:r>
      <w:r w:rsidRPr="0040127A">
        <w:rPr>
          <w:rFonts w:ascii="Times New Roman" w:hAnsi="Times New Roman" w:cs="Times New Roman"/>
          <w:bCs/>
          <w:szCs w:val="21"/>
        </w:rPr>
        <w:t>、上述费用为预测成本，实际成本与实际授予价格、授予日、授予日收盘价、授予数量及对可归属权益工具数量的最佳估计相关；</w:t>
      </w:r>
    </w:p>
    <w:p w:rsidR="00004D1C" w:rsidRPr="0040127A" w:rsidRDefault="00004D1C" w:rsidP="00A430BF">
      <w:pPr>
        <w:spacing w:line="360" w:lineRule="auto"/>
        <w:ind w:firstLineChars="200" w:firstLine="440"/>
        <w:jc w:val="both"/>
        <w:rPr>
          <w:rFonts w:ascii="Times New Roman" w:hAnsi="Times New Roman" w:cs="Times New Roman"/>
          <w:bCs/>
          <w:szCs w:val="21"/>
        </w:rPr>
      </w:pPr>
      <w:r w:rsidRPr="0040127A">
        <w:rPr>
          <w:rFonts w:ascii="Times New Roman" w:hAnsi="Times New Roman" w:cs="Times New Roman"/>
          <w:bCs/>
          <w:szCs w:val="21"/>
        </w:rPr>
        <w:t>2</w:t>
      </w:r>
      <w:r w:rsidRPr="0040127A">
        <w:rPr>
          <w:rFonts w:ascii="Times New Roman" w:hAnsi="Times New Roman" w:cs="Times New Roman"/>
          <w:bCs/>
          <w:szCs w:val="21"/>
        </w:rPr>
        <w:t>、提请股东注意上述股份支付费用可能产生的摊薄影响；</w:t>
      </w:r>
    </w:p>
    <w:p w:rsidR="00004D1C" w:rsidRPr="0040127A" w:rsidRDefault="00004D1C" w:rsidP="00A430BF">
      <w:pPr>
        <w:spacing w:line="360" w:lineRule="auto"/>
        <w:ind w:firstLineChars="200" w:firstLine="440"/>
        <w:jc w:val="both"/>
        <w:rPr>
          <w:rFonts w:ascii="Times New Roman" w:hAnsi="Times New Roman" w:cs="Times New Roman"/>
          <w:bCs/>
          <w:szCs w:val="21"/>
        </w:rPr>
      </w:pPr>
      <w:r w:rsidRPr="0040127A">
        <w:rPr>
          <w:rFonts w:ascii="Times New Roman" w:hAnsi="Times New Roman" w:cs="Times New Roman"/>
          <w:bCs/>
          <w:szCs w:val="21"/>
        </w:rPr>
        <w:t>3</w:t>
      </w:r>
      <w:r w:rsidRPr="0040127A">
        <w:rPr>
          <w:rFonts w:ascii="Times New Roman" w:hAnsi="Times New Roman" w:cs="Times New Roman"/>
          <w:bCs/>
          <w:szCs w:val="21"/>
        </w:rPr>
        <w:t>、上述摊销费用预测对公司经营业绩的最终影响以会计师所出的审计报告为准；</w:t>
      </w:r>
    </w:p>
    <w:p w:rsidR="00004D1C" w:rsidRPr="0040127A" w:rsidRDefault="00004D1C" w:rsidP="00A430BF">
      <w:pPr>
        <w:spacing w:line="360" w:lineRule="auto"/>
        <w:ind w:firstLineChars="200" w:firstLine="440"/>
        <w:jc w:val="both"/>
        <w:rPr>
          <w:rFonts w:ascii="Times New Roman" w:hAnsi="Times New Roman" w:cs="Times New Roman"/>
          <w:bCs/>
          <w:szCs w:val="21"/>
        </w:rPr>
      </w:pPr>
      <w:r w:rsidRPr="0040127A">
        <w:rPr>
          <w:rFonts w:ascii="Times New Roman" w:hAnsi="Times New Roman" w:cs="Times New Roman"/>
          <w:bCs/>
          <w:szCs w:val="21"/>
        </w:rPr>
        <w:t>4</w:t>
      </w:r>
      <w:r w:rsidRPr="0040127A">
        <w:rPr>
          <w:rFonts w:ascii="Times New Roman" w:hAnsi="Times New Roman" w:cs="Times New Roman"/>
          <w:bCs/>
          <w:szCs w:val="21"/>
        </w:rPr>
        <w:t>、上表中合计数与各</w:t>
      </w:r>
      <w:proofErr w:type="gramStart"/>
      <w:r w:rsidRPr="0040127A">
        <w:rPr>
          <w:rFonts w:ascii="Times New Roman" w:hAnsi="Times New Roman" w:cs="Times New Roman"/>
          <w:bCs/>
          <w:szCs w:val="21"/>
        </w:rPr>
        <w:t>明细数</w:t>
      </w:r>
      <w:proofErr w:type="gramEnd"/>
      <w:r w:rsidRPr="0040127A">
        <w:rPr>
          <w:rFonts w:ascii="Times New Roman" w:hAnsi="Times New Roman" w:cs="Times New Roman"/>
          <w:bCs/>
          <w:szCs w:val="21"/>
        </w:rPr>
        <w:t>相加之和在尾数上如有差异，系四舍五入所致；</w:t>
      </w:r>
    </w:p>
    <w:p w:rsidR="00004D1C" w:rsidRPr="0040127A" w:rsidRDefault="00004D1C" w:rsidP="00A430BF">
      <w:pPr>
        <w:spacing w:line="360" w:lineRule="auto"/>
        <w:ind w:firstLineChars="200" w:firstLine="440"/>
        <w:jc w:val="both"/>
        <w:rPr>
          <w:rFonts w:ascii="Times New Roman" w:hAnsi="Times New Roman" w:cs="Times New Roman"/>
          <w:bCs/>
          <w:szCs w:val="21"/>
        </w:rPr>
      </w:pPr>
      <w:r w:rsidRPr="0040127A">
        <w:rPr>
          <w:rFonts w:ascii="Times New Roman" w:hAnsi="Times New Roman" w:cs="Times New Roman"/>
          <w:bCs/>
          <w:szCs w:val="21"/>
        </w:rPr>
        <w:t>5</w:t>
      </w:r>
      <w:r w:rsidRPr="0040127A">
        <w:rPr>
          <w:rFonts w:ascii="Times New Roman" w:hAnsi="Times New Roman" w:cs="Times New Roman"/>
          <w:bCs/>
          <w:szCs w:val="21"/>
        </w:rPr>
        <w:t>、上述费用不包含预留部分的第二类限制性股票，预留部分实际授予时将产生额外的股份支付费用。</w:t>
      </w:r>
    </w:p>
    <w:p w:rsidR="00004D1C" w:rsidRPr="0019626C" w:rsidRDefault="00004D1C" w:rsidP="0019626C">
      <w:pPr>
        <w:spacing w:before="240" w:line="360" w:lineRule="auto"/>
        <w:ind w:firstLineChars="200" w:firstLine="480"/>
        <w:jc w:val="both"/>
        <w:rPr>
          <w:rFonts w:ascii="Times New Roman" w:hAnsi="Times New Roman" w:cs="Times New Roman"/>
          <w:sz w:val="24"/>
          <w:szCs w:val="24"/>
        </w:rPr>
      </w:pPr>
      <w:r w:rsidRPr="0019626C">
        <w:rPr>
          <w:rFonts w:ascii="Times New Roman" w:hAnsi="Times New Roman" w:cs="Times New Roman"/>
          <w:sz w:val="24"/>
          <w:szCs w:val="24"/>
        </w:rPr>
        <w:t>除上述调整外</w:t>
      </w:r>
      <w:r w:rsidRPr="0019626C">
        <w:rPr>
          <w:rFonts w:ascii="Times New Roman" w:hAnsi="Times New Roman" w:cs="Times New Roman" w:hint="eastAsia"/>
          <w:sz w:val="24"/>
          <w:szCs w:val="24"/>
        </w:rPr>
        <w:t>，</w:t>
      </w:r>
      <w:r w:rsidRPr="0019626C">
        <w:rPr>
          <w:rFonts w:ascii="Times New Roman" w:hAnsi="Times New Roman" w:cs="Times New Roman"/>
          <w:sz w:val="24"/>
          <w:szCs w:val="24"/>
        </w:rPr>
        <w:t>《激励计划（草案）》其他内容不变。</w:t>
      </w:r>
      <w:r w:rsidRPr="0019626C">
        <w:rPr>
          <w:rFonts w:ascii="Times New Roman" w:hAnsi="Times New Roman" w:cs="Times New Roman" w:hint="eastAsia"/>
          <w:sz w:val="24"/>
          <w:szCs w:val="24"/>
        </w:rPr>
        <w:t>《合肥颀中科技股份有限公司</w:t>
      </w:r>
      <w:r w:rsidRPr="0019626C">
        <w:rPr>
          <w:rFonts w:ascii="Times New Roman" w:hAnsi="Times New Roman" w:cs="Times New Roman"/>
          <w:sz w:val="24"/>
          <w:szCs w:val="24"/>
        </w:rPr>
        <w:t>2024</w:t>
      </w:r>
      <w:r w:rsidRPr="0019626C">
        <w:rPr>
          <w:rFonts w:ascii="Times New Roman" w:hAnsi="Times New Roman" w:cs="Times New Roman"/>
          <w:sz w:val="24"/>
          <w:szCs w:val="24"/>
        </w:rPr>
        <w:t>年限制性股票激励计划（草案）摘要公告》与上述表述相关的部分内容已做出同步修订。</w:t>
      </w:r>
    </w:p>
    <w:p w:rsidR="00BB5B84" w:rsidRPr="0019626C" w:rsidRDefault="0088312E"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三、本次调整对公司的影响</w:t>
      </w:r>
    </w:p>
    <w:p w:rsidR="00BB5B84" w:rsidRDefault="0088312E" w:rsidP="0019626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hint="eastAsia"/>
          <w:sz w:val="24"/>
          <w:szCs w:val="24"/>
        </w:rPr>
        <w:t>本次调整的内容符合《公司法》《证券法》《管理办法》《上市规则》《自律监管指南》等相关法律、法规、规范性文件以及《公司章程》的有关规定。调整后的</w:t>
      </w:r>
      <w:r w:rsidR="00B8490E" w:rsidRPr="0019626C">
        <w:rPr>
          <w:rFonts w:ascii="Times New Roman" w:hAnsi="Times New Roman" w:cs="Times New Roman" w:hint="eastAsia"/>
          <w:sz w:val="24"/>
          <w:szCs w:val="24"/>
        </w:rPr>
        <w:t>有效期、归属安排与会计处理</w:t>
      </w:r>
      <w:r>
        <w:rPr>
          <w:rFonts w:ascii="Times New Roman" w:hAnsi="Times New Roman" w:cs="Times New Roman" w:hint="eastAsia"/>
          <w:sz w:val="24"/>
          <w:szCs w:val="24"/>
        </w:rPr>
        <w:t>具有可行性与合理性，不会对公司的财务状况和经营成果产生不利影响，不存在损害上市公司及全体股东利益的情形。</w:t>
      </w:r>
    </w:p>
    <w:p w:rsidR="00BB5B84" w:rsidRPr="0019626C" w:rsidRDefault="0088312E"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四、独立董事意见</w:t>
      </w:r>
    </w:p>
    <w:p w:rsidR="00582BC5" w:rsidRDefault="00B27C23" w:rsidP="0019626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hint="eastAsia"/>
          <w:sz w:val="24"/>
          <w:szCs w:val="24"/>
        </w:rPr>
        <w:t>独立董事认为，</w:t>
      </w:r>
      <w:r w:rsidR="00B8490E" w:rsidRPr="00B8490E">
        <w:rPr>
          <w:rFonts w:ascii="Times New Roman" w:hAnsi="Times New Roman" w:cs="Times New Roman" w:hint="eastAsia"/>
          <w:sz w:val="24"/>
          <w:szCs w:val="24"/>
        </w:rPr>
        <w:t>公司本次对《激励计划（草案）》的有效期、归属安排及</w:t>
      </w:r>
      <w:r w:rsidR="00B8490E" w:rsidRPr="00B8490E">
        <w:rPr>
          <w:rFonts w:ascii="Times New Roman" w:hAnsi="Times New Roman" w:cs="Times New Roman" w:hint="eastAsia"/>
          <w:sz w:val="24"/>
          <w:szCs w:val="24"/>
        </w:rPr>
        <w:lastRenderedPageBreak/>
        <w:t>会计处理的调整符合《管理办法》等法律法规及《激励计划（草案）》的相关规定，审议程序合法合</w:t>
      </w:r>
      <w:proofErr w:type="gramStart"/>
      <w:r w:rsidR="00B8490E" w:rsidRPr="00B8490E">
        <w:rPr>
          <w:rFonts w:ascii="Times New Roman" w:hAnsi="Times New Roman" w:cs="Times New Roman" w:hint="eastAsia"/>
          <w:sz w:val="24"/>
          <w:szCs w:val="24"/>
        </w:rPr>
        <w:t>规</w:t>
      </w:r>
      <w:proofErr w:type="gramEnd"/>
      <w:r w:rsidR="00B8490E" w:rsidRPr="00B8490E">
        <w:rPr>
          <w:rFonts w:ascii="Times New Roman" w:hAnsi="Times New Roman" w:cs="Times New Roman" w:hint="eastAsia"/>
          <w:sz w:val="24"/>
          <w:szCs w:val="24"/>
        </w:rPr>
        <w:t>，不存在损害公司及全体股东利益的情形。因此，独立董事一</w:t>
      </w:r>
      <w:r w:rsidR="00B8490E">
        <w:rPr>
          <w:rFonts w:ascii="Times New Roman" w:hAnsi="Times New Roman" w:cs="Times New Roman" w:hint="eastAsia"/>
          <w:sz w:val="24"/>
          <w:szCs w:val="24"/>
        </w:rPr>
        <w:t>致同意公司调整《激励计划（草案）》的有效期、归属安排及会计处理</w:t>
      </w:r>
      <w:r w:rsidR="00582BC5" w:rsidRPr="00582BC5">
        <w:rPr>
          <w:rFonts w:ascii="Times New Roman" w:hAnsi="Times New Roman" w:cs="Times New Roman"/>
          <w:sz w:val="24"/>
          <w:szCs w:val="24"/>
        </w:rPr>
        <w:t>。</w:t>
      </w:r>
    </w:p>
    <w:p w:rsidR="00BB5B84" w:rsidRPr="0019626C" w:rsidRDefault="0088312E"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五、监事会意见</w:t>
      </w:r>
    </w:p>
    <w:p w:rsidR="00BB5B84" w:rsidRDefault="007130F7" w:rsidP="00F576AA">
      <w:pPr>
        <w:spacing w:line="360" w:lineRule="auto"/>
        <w:ind w:firstLineChars="200" w:firstLine="480"/>
        <w:jc w:val="both"/>
        <w:rPr>
          <w:rFonts w:ascii="Times New Roman" w:hAnsi="Times New Roman" w:cs="Times New Roman"/>
          <w:sz w:val="24"/>
          <w:szCs w:val="24"/>
        </w:rPr>
      </w:pPr>
      <w:r w:rsidRPr="00776909">
        <w:rPr>
          <w:rFonts w:ascii="Times New Roman" w:hAnsi="Times New Roman" w:cs="Times New Roman" w:hint="eastAsia"/>
          <w:sz w:val="24"/>
          <w:szCs w:val="24"/>
        </w:rPr>
        <w:t>监事会认为：</w:t>
      </w:r>
      <w:r w:rsidR="00B27C23">
        <w:rPr>
          <w:rFonts w:ascii="Times New Roman" w:hAnsi="Times New Roman" w:cs="Times New Roman" w:hint="eastAsia"/>
          <w:sz w:val="24"/>
          <w:szCs w:val="24"/>
        </w:rPr>
        <w:t>《激励计划（草案修订稿）》</w:t>
      </w:r>
      <w:r w:rsidR="00B27C23" w:rsidRPr="00B27C23">
        <w:rPr>
          <w:rFonts w:ascii="Times New Roman" w:hAnsi="Times New Roman" w:cs="Times New Roman"/>
          <w:sz w:val="24"/>
          <w:szCs w:val="24"/>
        </w:rPr>
        <w:t>及其摘要的内容符合《公司法》《证券法》《管理办法》《上市规则》《</w:t>
      </w:r>
      <w:r w:rsidR="00B27C23">
        <w:rPr>
          <w:rFonts w:ascii="Times New Roman" w:hAnsi="Times New Roman" w:cs="Times New Roman" w:hint="eastAsia"/>
          <w:sz w:val="24"/>
          <w:szCs w:val="24"/>
        </w:rPr>
        <w:t>自律监管指南</w:t>
      </w:r>
      <w:r w:rsidR="00B27C23" w:rsidRPr="00B27C23">
        <w:rPr>
          <w:rFonts w:ascii="Times New Roman" w:hAnsi="Times New Roman" w:cs="Times New Roman"/>
          <w:sz w:val="24"/>
          <w:szCs w:val="24"/>
        </w:rPr>
        <w:t>》等有关法律、行政法规、规范性文件以及《公司章程》的规定。</w:t>
      </w:r>
      <w:r w:rsidR="00B27C23">
        <w:rPr>
          <w:rFonts w:ascii="Times New Roman" w:hAnsi="Times New Roman" w:cs="Times New Roman" w:hint="eastAsia"/>
          <w:sz w:val="24"/>
          <w:szCs w:val="24"/>
        </w:rPr>
        <w:t>《激励计划（草案修订稿）》</w:t>
      </w:r>
      <w:r w:rsidR="00B27C23" w:rsidRPr="00B27C23">
        <w:rPr>
          <w:rFonts w:ascii="Times New Roman" w:hAnsi="Times New Roman" w:cs="Times New Roman"/>
          <w:sz w:val="24"/>
          <w:szCs w:val="24"/>
        </w:rPr>
        <w:t>的实施有利于公司的持续发展，不存在损害公司及全体股东利益的情形。</w:t>
      </w:r>
    </w:p>
    <w:p w:rsidR="00BB5B84" w:rsidRPr="0019626C" w:rsidRDefault="0088312E" w:rsidP="0019626C">
      <w:pPr>
        <w:spacing w:before="120" w:after="12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六、法律意见书的结论性意见</w:t>
      </w:r>
    </w:p>
    <w:p w:rsidR="00865277" w:rsidRPr="00865277" w:rsidRDefault="0004459C" w:rsidP="00865277">
      <w:pPr>
        <w:spacing w:line="360" w:lineRule="auto"/>
        <w:ind w:firstLineChars="200" w:firstLine="480"/>
        <w:jc w:val="both"/>
        <w:rPr>
          <w:rFonts w:ascii="Times New Roman" w:hAnsi="Times New Roman" w:cs="Times New Roman"/>
          <w:sz w:val="24"/>
          <w:szCs w:val="24"/>
        </w:rPr>
      </w:pPr>
      <w:r w:rsidRPr="00B1034A">
        <w:rPr>
          <w:rFonts w:ascii="Times New Roman" w:hAnsi="Times New Roman" w:cs="Times New Roman"/>
          <w:sz w:val="24"/>
          <w:szCs w:val="24"/>
        </w:rPr>
        <w:t>北京市竞天公诚律师事务所</w:t>
      </w:r>
      <w:r w:rsidR="00D438CA" w:rsidRPr="00B1034A">
        <w:rPr>
          <w:rFonts w:ascii="Times New Roman" w:hAnsi="Times New Roman" w:cs="Times New Roman" w:hint="eastAsia"/>
          <w:sz w:val="24"/>
          <w:szCs w:val="24"/>
        </w:rPr>
        <w:t>认为</w:t>
      </w:r>
      <w:r w:rsidR="00865277" w:rsidRPr="00B1034A">
        <w:rPr>
          <w:rFonts w:ascii="Times New Roman" w:hAnsi="Times New Roman" w:cs="Times New Roman" w:hint="eastAsia"/>
          <w:sz w:val="24"/>
          <w:szCs w:val="24"/>
        </w:rPr>
        <w:t>：公司具备实施本次股权激励计划的主体资格；本次股权激励计划的内容符合《管理办法》等的规定，</w:t>
      </w:r>
      <w:r w:rsidR="00865277" w:rsidRPr="00B1034A">
        <w:rPr>
          <w:rFonts w:ascii="Times New Roman" w:hAnsi="Times New Roman" w:cs="Times New Roman"/>
          <w:sz w:val="24"/>
          <w:szCs w:val="24"/>
        </w:rPr>
        <w:t>不存在损害公司及全体股东利益和违反有关法律、法规的情形；</w:t>
      </w:r>
      <w:r w:rsidR="00865277" w:rsidRPr="00B1034A">
        <w:rPr>
          <w:rFonts w:ascii="Times New Roman" w:hAnsi="Times New Roman" w:cs="Times New Roman" w:hint="eastAsia"/>
          <w:sz w:val="24"/>
          <w:szCs w:val="24"/>
        </w:rPr>
        <w:t>本次股权激励计划已履行了现阶段必要的法定审议程序及</w:t>
      </w:r>
      <w:r w:rsidR="00865277" w:rsidRPr="00B1034A">
        <w:rPr>
          <w:rFonts w:ascii="Times New Roman" w:hAnsi="Times New Roman" w:cs="Times New Roman"/>
          <w:sz w:val="24"/>
          <w:szCs w:val="24"/>
        </w:rPr>
        <w:t>信息披露义务</w:t>
      </w:r>
      <w:r w:rsidR="00865277" w:rsidRPr="00B1034A">
        <w:rPr>
          <w:rFonts w:ascii="Times New Roman" w:hAnsi="Times New Roman" w:cs="Times New Roman" w:hint="eastAsia"/>
          <w:sz w:val="24"/>
          <w:szCs w:val="24"/>
        </w:rPr>
        <w:t>，拟作为激励对象的董事在审议与本次股权激励计划相关议案时已回避表决，公司尚待依照法律、法规的规定继续履行与本次股权激励计划相关的后续审议程序并</w:t>
      </w:r>
      <w:r w:rsidR="00865277" w:rsidRPr="00B1034A">
        <w:rPr>
          <w:rFonts w:ascii="Times New Roman" w:hAnsi="Times New Roman" w:cs="Times New Roman"/>
          <w:sz w:val="24"/>
          <w:szCs w:val="24"/>
        </w:rPr>
        <w:t>履行相应的后续信息披露义务。</w:t>
      </w:r>
    </w:p>
    <w:p w:rsidR="00BB5B84" w:rsidRPr="0019626C" w:rsidRDefault="0088312E" w:rsidP="00865277">
      <w:pPr>
        <w:spacing w:beforeLines="50" w:before="156" w:after="50" w:line="360" w:lineRule="auto"/>
        <w:ind w:firstLineChars="200" w:firstLine="484"/>
        <w:jc w:val="both"/>
        <w:rPr>
          <w:rFonts w:ascii="Times New Roman" w:hAnsi="Times New Roman" w:cs="Times New Roman"/>
          <w:b/>
          <w:spacing w:val="1"/>
          <w:sz w:val="24"/>
          <w:szCs w:val="24"/>
        </w:rPr>
      </w:pPr>
      <w:r w:rsidRPr="0019626C">
        <w:rPr>
          <w:rFonts w:ascii="Times New Roman" w:hAnsi="Times New Roman" w:cs="Times New Roman" w:hint="eastAsia"/>
          <w:b/>
          <w:spacing w:val="1"/>
          <w:sz w:val="24"/>
          <w:szCs w:val="24"/>
        </w:rPr>
        <w:t>七、独立财务顾问意见</w:t>
      </w:r>
    </w:p>
    <w:p w:rsidR="00BB5B84" w:rsidRDefault="007130F7" w:rsidP="00865277">
      <w:pPr>
        <w:spacing w:line="360" w:lineRule="auto"/>
        <w:ind w:firstLineChars="200" w:firstLine="480"/>
        <w:jc w:val="both"/>
        <w:rPr>
          <w:rFonts w:ascii="Times New Roman" w:hAnsi="Times New Roman" w:cs="Times New Roman"/>
          <w:sz w:val="24"/>
          <w:szCs w:val="24"/>
        </w:rPr>
      </w:pPr>
      <w:r w:rsidRPr="00776909">
        <w:rPr>
          <w:rFonts w:ascii="Times New Roman" w:hAnsi="Times New Roman" w:cs="Times New Roman" w:hint="eastAsia"/>
          <w:sz w:val="24"/>
          <w:szCs w:val="24"/>
        </w:rPr>
        <w:t>上海信公</w:t>
      </w:r>
      <w:proofErr w:type="gramStart"/>
      <w:r w:rsidRPr="00776909">
        <w:rPr>
          <w:rFonts w:ascii="Times New Roman" w:hAnsi="Times New Roman" w:cs="Times New Roman" w:hint="eastAsia"/>
          <w:sz w:val="24"/>
          <w:szCs w:val="24"/>
        </w:rPr>
        <w:t>轶</w:t>
      </w:r>
      <w:proofErr w:type="gramEnd"/>
      <w:r w:rsidRPr="00776909">
        <w:rPr>
          <w:rFonts w:ascii="Times New Roman" w:hAnsi="Times New Roman" w:cs="Times New Roman" w:hint="eastAsia"/>
          <w:sz w:val="24"/>
          <w:szCs w:val="24"/>
        </w:rPr>
        <w:t>禾企业管理咨询有限公司认为：本激励计划调整的内容符合《公司法》《证券法》《管理办法》《上市规则》《自律监管指南》等相关法律、法规、规范性文件以及《公司章程》的有关规定。调整后的</w:t>
      </w:r>
      <w:r w:rsidR="00B27C23">
        <w:rPr>
          <w:rFonts w:ascii="Times New Roman" w:hAnsi="Times New Roman" w:cs="Times New Roman" w:hint="eastAsia"/>
          <w:sz w:val="24"/>
          <w:szCs w:val="24"/>
        </w:rPr>
        <w:t>有效期、归属安排及会计处理</w:t>
      </w:r>
      <w:r w:rsidRPr="00776909">
        <w:rPr>
          <w:rFonts w:ascii="Times New Roman" w:hAnsi="Times New Roman" w:cs="Times New Roman" w:hint="eastAsia"/>
          <w:sz w:val="24"/>
          <w:szCs w:val="24"/>
        </w:rPr>
        <w:t>具有可行性与合理性，不存在损害上市公司及全体股东利益的情形</w:t>
      </w:r>
      <w:r w:rsidR="0088312E">
        <w:rPr>
          <w:rFonts w:ascii="Times New Roman" w:hAnsi="Times New Roman" w:cs="Times New Roman" w:hint="eastAsia"/>
          <w:sz w:val="24"/>
          <w:szCs w:val="24"/>
        </w:rPr>
        <w:t>。</w:t>
      </w:r>
    </w:p>
    <w:p w:rsidR="0019626C" w:rsidRDefault="0019626C" w:rsidP="00681E53">
      <w:pPr>
        <w:spacing w:line="360" w:lineRule="auto"/>
        <w:ind w:firstLineChars="200" w:firstLine="480"/>
        <w:jc w:val="both"/>
        <w:rPr>
          <w:rFonts w:ascii="Times New Roman" w:hAnsi="Times New Roman" w:cs="Times New Roman"/>
          <w:sz w:val="24"/>
          <w:szCs w:val="24"/>
        </w:rPr>
      </w:pPr>
    </w:p>
    <w:p w:rsidR="00BB5B84" w:rsidRDefault="0088312E" w:rsidP="00681E53">
      <w:pPr>
        <w:spacing w:line="360" w:lineRule="auto"/>
        <w:ind w:firstLineChars="200" w:firstLine="480"/>
        <w:jc w:val="both"/>
        <w:rPr>
          <w:rFonts w:ascii="Times New Roman" w:hAnsi="Times New Roman" w:cs="Times New Roman"/>
          <w:sz w:val="24"/>
          <w:szCs w:val="24"/>
          <w:lang w:val="en-US" w:bidi="ar-SA"/>
        </w:rPr>
      </w:pPr>
      <w:r>
        <w:rPr>
          <w:rFonts w:ascii="Times New Roman" w:hAnsi="Times New Roman" w:cs="Times New Roman"/>
          <w:sz w:val="24"/>
          <w:szCs w:val="24"/>
          <w:lang w:val="en-US" w:bidi="ar-SA"/>
        </w:rPr>
        <w:t>特此公告。</w:t>
      </w:r>
    </w:p>
    <w:p w:rsidR="00681E53" w:rsidRDefault="00681E53" w:rsidP="00681E53">
      <w:pPr>
        <w:spacing w:line="360" w:lineRule="auto"/>
        <w:ind w:firstLineChars="200" w:firstLine="480"/>
        <w:jc w:val="both"/>
        <w:rPr>
          <w:rFonts w:ascii="Times New Roman" w:hAnsi="Times New Roman" w:cs="Times New Roman"/>
          <w:sz w:val="24"/>
          <w:szCs w:val="24"/>
          <w:lang w:val="en-US" w:bidi="ar-SA"/>
        </w:rPr>
      </w:pPr>
    </w:p>
    <w:p w:rsidR="00BB5B84" w:rsidRPr="00865277" w:rsidRDefault="00BA1C94" w:rsidP="0019626C">
      <w:pPr>
        <w:widowControl/>
        <w:autoSpaceDE/>
        <w:autoSpaceDN/>
        <w:spacing w:line="360" w:lineRule="auto"/>
        <w:jc w:val="right"/>
        <w:rPr>
          <w:rFonts w:ascii="Times New Roman" w:hAnsi="Times New Roman" w:cs="Times New Roman"/>
          <w:color w:val="000000" w:themeColor="text1"/>
          <w:sz w:val="24"/>
          <w:szCs w:val="24"/>
        </w:rPr>
      </w:pPr>
      <w:r w:rsidRPr="00865277">
        <w:rPr>
          <w:rFonts w:ascii="Times New Roman" w:hAnsi="Times New Roman" w:cs="Times New Roman" w:hint="eastAsia"/>
          <w:color w:val="000000" w:themeColor="text1"/>
          <w:sz w:val="24"/>
          <w:szCs w:val="24"/>
        </w:rPr>
        <w:t>合肥颀中科技股份有限公司</w:t>
      </w:r>
    </w:p>
    <w:p w:rsidR="00BB5B84" w:rsidRPr="00865277" w:rsidRDefault="0088312E" w:rsidP="0019626C">
      <w:pPr>
        <w:widowControl/>
        <w:autoSpaceDE/>
        <w:autoSpaceDN/>
        <w:spacing w:line="360" w:lineRule="auto"/>
        <w:jc w:val="right"/>
        <w:rPr>
          <w:rFonts w:ascii="Times New Roman" w:hAnsi="Times New Roman" w:cs="Times New Roman"/>
          <w:color w:val="000000" w:themeColor="text1"/>
          <w:sz w:val="24"/>
          <w:szCs w:val="24"/>
          <w:lang w:val="en-US" w:bidi="ar-SA"/>
        </w:rPr>
      </w:pPr>
      <w:r w:rsidRPr="00865277">
        <w:rPr>
          <w:rFonts w:ascii="Times New Roman" w:hAnsi="Times New Roman" w:cs="Times New Roman"/>
          <w:color w:val="000000" w:themeColor="text1"/>
          <w:sz w:val="24"/>
          <w:szCs w:val="24"/>
          <w:lang w:val="en-US" w:bidi="ar-SA"/>
        </w:rPr>
        <w:t>董事会</w:t>
      </w:r>
    </w:p>
    <w:p w:rsidR="00BB5B84" w:rsidRPr="00865277" w:rsidRDefault="003D616F" w:rsidP="0019626C">
      <w:pPr>
        <w:widowControl/>
        <w:autoSpaceDE/>
        <w:autoSpaceDN/>
        <w:spacing w:line="360" w:lineRule="auto"/>
        <w:jc w:val="right"/>
        <w:rPr>
          <w:rFonts w:ascii="Times New Roman" w:hAnsi="Times New Roman" w:cs="Times New Roman"/>
          <w:color w:val="000000" w:themeColor="text1"/>
          <w:sz w:val="24"/>
          <w:szCs w:val="24"/>
          <w:lang w:val="en-US" w:bidi="ar-SA"/>
        </w:rPr>
      </w:pPr>
      <w:r w:rsidRPr="00865277">
        <w:rPr>
          <w:rFonts w:ascii="Times New Roman" w:hAnsi="Times New Roman" w:cs="Times New Roman"/>
          <w:color w:val="000000" w:themeColor="text1"/>
          <w:sz w:val="24"/>
          <w:szCs w:val="24"/>
          <w:lang w:val="en-US" w:bidi="ar-SA"/>
        </w:rPr>
        <w:t>202</w:t>
      </w:r>
      <w:r w:rsidR="00A02C7D" w:rsidRPr="00865277">
        <w:rPr>
          <w:rFonts w:ascii="Times New Roman" w:hAnsi="Times New Roman" w:cs="Times New Roman"/>
          <w:color w:val="000000" w:themeColor="text1"/>
          <w:sz w:val="24"/>
          <w:szCs w:val="24"/>
          <w:lang w:val="en-US" w:bidi="ar-SA"/>
        </w:rPr>
        <w:t>4</w:t>
      </w:r>
      <w:r w:rsidR="0088312E" w:rsidRPr="00865277">
        <w:rPr>
          <w:rFonts w:ascii="Times New Roman" w:hAnsi="Times New Roman" w:cs="Times New Roman" w:hint="eastAsia"/>
          <w:color w:val="000000" w:themeColor="text1"/>
          <w:sz w:val="24"/>
          <w:szCs w:val="24"/>
          <w:lang w:val="en-US" w:bidi="ar-SA"/>
        </w:rPr>
        <w:t>年</w:t>
      </w:r>
      <w:r w:rsidR="00865277" w:rsidRPr="00865277">
        <w:rPr>
          <w:rFonts w:ascii="Times New Roman" w:hAnsi="Times New Roman" w:cs="Times New Roman" w:hint="eastAsia"/>
          <w:color w:val="000000" w:themeColor="text1"/>
          <w:sz w:val="24"/>
          <w:szCs w:val="24"/>
          <w:lang w:val="en-US" w:bidi="ar-SA"/>
        </w:rPr>
        <w:t>5</w:t>
      </w:r>
      <w:r w:rsidR="0088312E" w:rsidRPr="00865277">
        <w:rPr>
          <w:rFonts w:ascii="Times New Roman" w:hAnsi="Times New Roman" w:cs="Times New Roman" w:hint="eastAsia"/>
          <w:color w:val="000000" w:themeColor="text1"/>
          <w:sz w:val="24"/>
          <w:szCs w:val="24"/>
          <w:lang w:val="en-US" w:bidi="ar-SA"/>
        </w:rPr>
        <w:t>月</w:t>
      </w:r>
      <w:r w:rsidR="00865277" w:rsidRPr="00865277">
        <w:rPr>
          <w:rFonts w:ascii="Times New Roman" w:hAnsi="Times New Roman" w:cs="Times New Roman" w:hint="eastAsia"/>
          <w:color w:val="000000" w:themeColor="text1"/>
          <w:sz w:val="24"/>
          <w:szCs w:val="24"/>
          <w:lang w:val="en-US" w:bidi="ar-SA"/>
        </w:rPr>
        <w:t>1</w:t>
      </w:r>
      <w:r w:rsidR="0088312E" w:rsidRPr="00865277">
        <w:rPr>
          <w:rFonts w:ascii="Times New Roman" w:hAnsi="Times New Roman" w:cs="Times New Roman" w:hint="eastAsia"/>
          <w:color w:val="000000" w:themeColor="text1"/>
          <w:sz w:val="24"/>
          <w:szCs w:val="24"/>
          <w:lang w:val="en-US" w:bidi="ar-SA"/>
        </w:rPr>
        <w:t>日</w:t>
      </w:r>
    </w:p>
    <w:sectPr w:rsidR="00BB5B84" w:rsidRPr="00865277" w:rsidSect="006E409C">
      <w:pgSz w:w="11910" w:h="16840" w:code="9"/>
      <w:pgMar w:top="1440" w:right="1797" w:bottom="1440" w:left="1797"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235" w:rsidRDefault="00396235" w:rsidP="00E32F5B">
      <w:r>
        <w:separator/>
      </w:r>
    </w:p>
  </w:endnote>
  <w:endnote w:type="continuationSeparator" w:id="0">
    <w:p w:rsidR="00396235" w:rsidRDefault="00396235" w:rsidP="00E3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235" w:rsidRDefault="00396235" w:rsidP="00E32F5B">
      <w:r>
        <w:separator/>
      </w:r>
    </w:p>
  </w:footnote>
  <w:footnote w:type="continuationSeparator" w:id="0">
    <w:p w:rsidR="00396235" w:rsidRDefault="00396235" w:rsidP="00E32F5B">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faith-px">
    <w15:presenceInfo w15:providerId="Windows Live" w15:userId="4e5e01904edd87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OWQ2NTNlMzM4MmEyYTBjNDdlM2ZiNWJjMWJjY2YifQ=="/>
  </w:docVars>
  <w:rsids>
    <w:rsidRoot w:val="0021049E"/>
    <w:rsid w:val="000004E3"/>
    <w:rsid w:val="00004D1C"/>
    <w:rsid w:val="000364B1"/>
    <w:rsid w:val="0004459C"/>
    <w:rsid w:val="00054C3B"/>
    <w:rsid w:val="00062981"/>
    <w:rsid w:val="00075ADF"/>
    <w:rsid w:val="00086578"/>
    <w:rsid w:val="0009568E"/>
    <w:rsid w:val="000A20E8"/>
    <w:rsid w:val="000B0BBF"/>
    <w:rsid w:val="000B37C1"/>
    <w:rsid w:val="000B3DA7"/>
    <w:rsid w:val="000B58A6"/>
    <w:rsid w:val="000C5B42"/>
    <w:rsid w:val="000C7EE6"/>
    <w:rsid w:val="000E0120"/>
    <w:rsid w:val="000F310B"/>
    <w:rsid w:val="00107A2B"/>
    <w:rsid w:val="001106B2"/>
    <w:rsid w:val="00122454"/>
    <w:rsid w:val="00150198"/>
    <w:rsid w:val="001523A1"/>
    <w:rsid w:val="0015534A"/>
    <w:rsid w:val="00161655"/>
    <w:rsid w:val="001906CC"/>
    <w:rsid w:val="00190DFB"/>
    <w:rsid w:val="00194A28"/>
    <w:rsid w:val="0019626C"/>
    <w:rsid w:val="001B606C"/>
    <w:rsid w:val="001C7186"/>
    <w:rsid w:val="001D163F"/>
    <w:rsid w:val="001D50DB"/>
    <w:rsid w:val="001E7B3E"/>
    <w:rsid w:val="001F2420"/>
    <w:rsid w:val="00202B4A"/>
    <w:rsid w:val="0021049E"/>
    <w:rsid w:val="00210EC3"/>
    <w:rsid w:val="00230616"/>
    <w:rsid w:val="002366D5"/>
    <w:rsid w:val="002540F5"/>
    <w:rsid w:val="0026310E"/>
    <w:rsid w:val="00271ABF"/>
    <w:rsid w:val="00273157"/>
    <w:rsid w:val="00275B5D"/>
    <w:rsid w:val="00277F09"/>
    <w:rsid w:val="00290286"/>
    <w:rsid w:val="002A0118"/>
    <w:rsid w:val="002A1F3F"/>
    <w:rsid w:val="002C1D8A"/>
    <w:rsid w:val="002C2789"/>
    <w:rsid w:val="002E42D8"/>
    <w:rsid w:val="002E7F54"/>
    <w:rsid w:val="003013E0"/>
    <w:rsid w:val="003141D1"/>
    <w:rsid w:val="00322B97"/>
    <w:rsid w:val="00324EA0"/>
    <w:rsid w:val="00356FBE"/>
    <w:rsid w:val="003618F6"/>
    <w:rsid w:val="00371345"/>
    <w:rsid w:val="00374402"/>
    <w:rsid w:val="003832DE"/>
    <w:rsid w:val="003901F1"/>
    <w:rsid w:val="003932FA"/>
    <w:rsid w:val="00393BA8"/>
    <w:rsid w:val="00396235"/>
    <w:rsid w:val="00397491"/>
    <w:rsid w:val="003B3C53"/>
    <w:rsid w:val="003D0E25"/>
    <w:rsid w:val="003D107E"/>
    <w:rsid w:val="003D616F"/>
    <w:rsid w:val="003E6B31"/>
    <w:rsid w:val="00441731"/>
    <w:rsid w:val="00446C0B"/>
    <w:rsid w:val="00455B50"/>
    <w:rsid w:val="004612BF"/>
    <w:rsid w:val="00474851"/>
    <w:rsid w:val="00476455"/>
    <w:rsid w:val="00480604"/>
    <w:rsid w:val="0048173F"/>
    <w:rsid w:val="00481DDA"/>
    <w:rsid w:val="004C401A"/>
    <w:rsid w:val="004D12C2"/>
    <w:rsid w:val="004D30DA"/>
    <w:rsid w:val="004F452A"/>
    <w:rsid w:val="00503831"/>
    <w:rsid w:val="00517797"/>
    <w:rsid w:val="005211AE"/>
    <w:rsid w:val="00521CC3"/>
    <w:rsid w:val="00530E65"/>
    <w:rsid w:val="0053445A"/>
    <w:rsid w:val="00543FB6"/>
    <w:rsid w:val="00553500"/>
    <w:rsid w:val="00563ECE"/>
    <w:rsid w:val="005646FF"/>
    <w:rsid w:val="00575A4C"/>
    <w:rsid w:val="00582BC5"/>
    <w:rsid w:val="0059658F"/>
    <w:rsid w:val="005A52EA"/>
    <w:rsid w:val="005C0368"/>
    <w:rsid w:val="005C0B47"/>
    <w:rsid w:val="005C30F6"/>
    <w:rsid w:val="005E3A88"/>
    <w:rsid w:val="005F023D"/>
    <w:rsid w:val="005F1F50"/>
    <w:rsid w:val="005F32E4"/>
    <w:rsid w:val="00600745"/>
    <w:rsid w:val="00603F29"/>
    <w:rsid w:val="0062275F"/>
    <w:rsid w:val="006420E9"/>
    <w:rsid w:val="00644E3E"/>
    <w:rsid w:val="006525BB"/>
    <w:rsid w:val="0065625C"/>
    <w:rsid w:val="006566B5"/>
    <w:rsid w:val="006626BF"/>
    <w:rsid w:val="00671EEB"/>
    <w:rsid w:val="00681E53"/>
    <w:rsid w:val="006940E3"/>
    <w:rsid w:val="006B3242"/>
    <w:rsid w:val="006B485A"/>
    <w:rsid w:val="006B7868"/>
    <w:rsid w:val="006C45B1"/>
    <w:rsid w:val="006C5ACE"/>
    <w:rsid w:val="006D03CE"/>
    <w:rsid w:val="006D0663"/>
    <w:rsid w:val="006E24C1"/>
    <w:rsid w:val="006E409C"/>
    <w:rsid w:val="006E69D5"/>
    <w:rsid w:val="007000FD"/>
    <w:rsid w:val="007118E8"/>
    <w:rsid w:val="007130F7"/>
    <w:rsid w:val="007229C7"/>
    <w:rsid w:val="00743779"/>
    <w:rsid w:val="00772DDF"/>
    <w:rsid w:val="00774119"/>
    <w:rsid w:val="007748C8"/>
    <w:rsid w:val="0078554C"/>
    <w:rsid w:val="00794B58"/>
    <w:rsid w:val="00795BA4"/>
    <w:rsid w:val="007A344B"/>
    <w:rsid w:val="007B57AF"/>
    <w:rsid w:val="007B5F8D"/>
    <w:rsid w:val="007B6325"/>
    <w:rsid w:val="007C2E7A"/>
    <w:rsid w:val="007C36B2"/>
    <w:rsid w:val="007D1CB0"/>
    <w:rsid w:val="007D24F9"/>
    <w:rsid w:val="007D336B"/>
    <w:rsid w:val="007D490D"/>
    <w:rsid w:val="007D55D9"/>
    <w:rsid w:val="007D759D"/>
    <w:rsid w:val="0080020B"/>
    <w:rsid w:val="0082176B"/>
    <w:rsid w:val="0084761B"/>
    <w:rsid w:val="00861DD1"/>
    <w:rsid w:val="008629D9"/>
    <w:rsid w:val="00865277"/>
    <w:rsid w:val="0087156B"/>
    <w:rsid w:val="008802E0"/>
    <w:rsid w:val="0088312E"/>
    <w:rsid w:val="00896FA2"/>
    <w:rsid w:val="008A3491"/>
    <w:rsid w:val="008A425B"/>
    <w:rsid w:val="008A48D7"/>
    <w:rsid w:val="008B3BA5"/>
    <w:rsid w:val="008B54D9"/>
    <w:rsid w:val="008C1DC3"/>
    <w:rsid w:val="008C3CBD"/>
    <w:rsid w:val="008C70DC"/>
    <w:rsid w:val="00904385"/>
    <w:rsid w:val="00915AB0"/>
    <w:rsid w:val="0091642C"/>
    <w:rsid w:val="00923A38"/>
    <w:rsid w:val="009512EB"/>
    <w:rsid w:val="009518A5"/>
    <w:rsid w:val="00966DF9"/>
    <w:rsid w:val="00967107"/>
    <w:rsid w:val="00967A6B"/>
    <w:rsid w:val="00976F6D"/>
    <w:rsid w:val="009833AC"/>
    <w:rsid w:val="00987E28"/>
    <w:rsid w:val="0099251B"/>
    <w:rsid w:val="009A3EA5"/>
    <w:rsid w:val="009B3345"/>
    <w:rsid w:val="009B36CF"/>
    <w:rsid w:val="009C3BD0"/>
    <w:rsid w:val="009D0DC8"/>
    <w:rsid w:val="009D7323"/>
    <w:rsid w:val="009F1998"/>
    <w:rsid w:val="009F6D19"/>
    <w:rsid w:val="00A02C7D"/>
    <w:rsid w:val="00A26924"/>
    <w:rsid w:val="00A31CCA"/>
    <w:rsid w:val="00A31E4A"/>
    <w:rsid w:val="00A430BF"/>
    <w:rsid w:val="00A44789"/>
    <w:rsid w:val="00A4600B"/>
    <w:rsid w:val="00A51987"/>
    <w:rsid w:val="00A73652"/>
    <w:rsid w:val="00A87123"/>
    <w:rsid w:val="00A93897"/>
    <w:rsid w:val="00A96FD5"/>
    <w:rsid w:val="00AA6990"/>
    <w:rsid w:val="00AC62B8"/>
    <w:rsid w:val="00AE5F0E"/>
    <w:rsid w:val="00AF4949"/>
    <w:rsid w:val="00B02DDF"/>
    <w:rsid w:val="00B1034A"/>
    <w:rsid w:val="00B148FB"/>
    <w:rsid w:val="00B17C43"/>
    <w:rsid w:val="00B27C23"/>
    <w:rsid w:val="00B3576D"/>
    <w:rsid w:val="00B366D9"/>
    <w:rsid w:val="00B47635"/>
    <w:rsid w:val="00B506CA"/>
    <w:rsid w:val="00B57A66"/>
    <w:rsid w:val="00B732EA"/>
    <w:rsid w:val="00B8490E"/>
    <w:rsid w:val="00B862B2"/>
    <w:rsid w:val="00BA1C94"/>
    <w:rsid w:val="00BA1E3C"/>
    <w:rsid w:val="00BA715A"/>
    <w:rsid w:val="00BB20AF"/>
    <w:rsid w:val="00BB5B84"/>
    <w:rsid w:val="00BD0ED1"/>
    <w:rsid w:val="00BD2AEE"/>
    <w:rsid w:val="00BF2EF7"/>
    <w:rsid w:val="00C01882"/>
    <w:rsid w:val="00C20A79"/>
    <w:rsid w:val="00C214C5"/>
    <w:rsid w:val="00C37515"/>
    <w:rsid w:val="00C41405"/>
    <w:rsid w:val="00C54766"/>
    <w:rsid w:val="00C63494"/>
    <w:rsid w:val="00C65F94"/>
    <w:rsid w:val="00C67FC3"/>
    <w:rsid w:val="00C71A0F"/>
    <w:rsid w:val="00C7615F"/>
    <w:rsid w:val="00C77DEF"/>
    <w:rsid w:val="00C82375"/>
    <w:rsid w:val="00C91F97"/>
    <w:rsid w:val="00CB69CB"/>
    <w:rsid w:val="00CC0D0F"/>
    <w:rsid w:val="00CC7B38"/>
    <w:rsid w:val="00CD28BC"/>
    <w:rsid w:val="00CE4E2C"/>
    <w:rsid w:val="00CF2151"/>
    <w:rsid w:val="00D16FE2"/>
    <w:rsid w:val="00D24157"/>
    <w:rsid w:val="00D339F6"/>
    <w:rsid w:val="00D410D6"/>
    <w:rsid w:val="00D438CA"/>
    <w:rsid w:val="00D46386"/>
    <w:rsid w:val="00D520D7"/>
    <w:rsid w:val="00D6100F"/>
    <w:rsid w:val="00D6445A"/>
    <w:rsid w:val="00D66599"/>
    <w:rsid w:val="00D71F32"/>
    <w:rsid w:val="00D829E6"/>
    <w:rsid w:val="00D86600"/>
    <w:rsid w:val="00D91DC6"/>
    <w:rsid w:val="00D9415D"/>
    <w:rsid w:val="00D94FE0"/>
    <w:rsid w:val="00DB4BC6"/>
    <w:rsid w:val="00DC3169"/>
    <w:rsid w:val="00DC5EA5"/>
    <w:rsid w:val="00DD4F66"/>
    <w:rsid w:val="00DE66CA"/>
    <w:rsid w:val="00E117AC"/>
    <w:rsid w:val="00E247B1"/>
    <w:rsid w:val="00E32F5B"/>
    <w:rsid w:val="00E60798"/>
    <w:rsid w:val="00E66CDE"/>
    <w:rsid w:val="00E72AD0"/>
    <w:rsid w:val="00E77095"/>
    <w:rsid w:val="00E9145B"/>
    <w:rsid w:val="00E943D8"/>
    <w:rsid w:val="00E95CB9"/>
    <w:rsid w:val="00E9670A"/>
    <w:rsid w:val="00EB53AF"/>
    <w:rsid w:val="00EB7D3A"/>
    <w:rsid w:val="00EC0EC5"/>
    <w:rsid w:val="00EF4FC4"/>
    <w:rsid w:val="00EF5A15"/>
    <w:rsid w:val="00F04812"/>
    <w:rsid w:val="00F11553"/>
    <w:rsid w:val="00F13B67"/>
    <w:rsid w:val="00F152BC"/>
    <w:rsid w:val="00F1792B"/>
    <w:rsid w:val="00F27955"/>
    <w:rsid w:val="00F45B3C"/>
    <w:rsid w:val="00F52BE1"/>
    <w:rsid w:val="00F576AA"/>
    <w:rsid w:val="00F61766"/>
    <w:rsid w:val="00F63F06"/>
    <w:rsid w:val="00F836F2"/>
    <w:rsid w:val="00F87E65"/>
    <w:rsid w:val="00F910A7"/>
    <w:rsid w:val="00F91EC6"/>
    <w:rsid w:val="00F97172"/>
    <w:rsid w:val="00FB17D2"/>
    <w:rsid w:val="00FB2891"/>
    <w:rsid w:val="00FB7F81"/>
    <w:rsid w:val="00FD1F6E"/>
    <w:rsid w:val="00FD5EB6"/>
    <w:rsid w:val="00FF036E"/>
    <w:rsid w:val="02D908B8"/>
    <w:rsid w:val="03575C81"/>
    <w:rsid w:val="2B814203"/>
    <w:rsid w:val="37202C8D"/>
    <w:rsid w:val="38406CB4"/>
    <w:rsid w:val="4E0256F8"/>
    <w:rsid w:val="5C671668"/>
    <w:rsid w:val="5FC46141"/>
    <w:rsid w:val="606A2D07"/>
    <w:rsid w:val="694818B8"/>
    <w:rsid w:val="6B286A04"/>
    <w:rsid w:val="7DB708BC"/>
    <w:rsid w:val="7F48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before="158"/>
      <w:ind w:left="1200" w:right="1140"/>
      <w:jc w:val="center"/>
      <w:outlineLvl w:val="0"/>
    </w:pPr>
    <w:rPr>
      <w:rFonts w:ascii="黑体" w:eastAsia="黑体" w:hAnsi="黑体" w:cs="黑体"/>
      <w:b/>
      <w:bCs/>
      <w:sz w:val="36"/>
      <w:szCs w:val="36"/>
    </w:rPr>
  </w:style>
  <w:style w:type="paragraph" w:styleId="2">
    <w:name w:val="heading 2"/>
    <w:basedOn w:val="a"/>
    <w:next w:val="a"/>
    <w:uiPriority w:val="1"/>
    <w:qFormat/>
    <w:pPr>
      <w:spacing w:before="161"/>
      <w:ind w:left="70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60"/>
      <w:ind w:left="220"/>
    </w:pPr>
    <w:rPr>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34"/>
    <w:qFormat/>
    <w:pPr>
      <w:spacing w:before="2"/>
      <w:ind w:left="220" w:hanging="360"/>
    </w:pPr>
  </w:style>
  <w:style w:type="paragraph" w:customStyle="1" w:styleId="TableParagraph">
    <w:name w:val="Table Paragraph"/>
    <w:basedOn w:val="a"/>
    <w:uiPriority w:val="1"/>
    <w:qFormat/>
  </w:style>
  <w:style w:type="character" w:customStyle="1" w:styleId="Char1">
    <w:name w:val="页眉 Char"/>
    <w:basedOn w:val="a0"/>
    <w:link w:val="a6"/>
    <w:uiPriority w:val="99"/>
    <w:qFormat/>
    <w:rPr>
      <w:rFonts w:ascii="宋体" w:eastAsia="宋体" w:hAnsi="宋体" w:cs="宋体"/>
      <w:sz w:val="18"/>
      <w:szCs w:val="18"/>
      <w:lang w:val="zh-CN" w:eastAsia="zh-CN" w:bidi="zh-CN"/>
    </w:rPr>
  </w:style>
  <w:style w:type="character" w:customStyle="1" w:styleId="Char0">
    <w:name w:val="页脚 Char"/>
    <w:basedOn w:val="a0"/>
    <w:link w:val="a5"/>
    <w:uiPriority w:val="99"/>
    <w:qFormat/>
    <w:rPr>
      <w:rFonts w:ascii="宋体" w:eastAsia="宋体" w:hAnsi="宋体" w:cs="宋体"/>
      <w:sz w:val="18"/>
      <w:szCs w:val="18"/>
      <w:lang w:val="zh-CN" w:eastAsia="zh-CN" w:bidi="zh-CN"/>
    </w:rPr>
  </w:style>
  <w:style w:type="character" w:customStyle="1" w:styleId="Char">
    <w:name w:val="批注框文本 Char"/>
    <w:basedOn w:val="a0"/>
    <w:link w:val="a4"/>
    <w:uiPriority w:val="99"/>
    <w:semiHidden/>
    <w:qFormat/>
    <w:rPr>
      <w:rFonts w:ascii="宋体" w:eastAsia="宋体" w:hAnsi="宋体" w:cs="宋体"/>
      <w:sz w:val="18"/>
      <w:szCs w:val="18"/>
      <w:lang w:val="zh-CN" w:eastAsia="zh-CN" w:bidi="zh-CN"/>
    </w:rPr>
  </w:style>
  <w:style w:type="paragraph" w:customStyle="1" w:styleId="11">
    <w:name w:val="标题 11"/>
    <w:basedOn w:val="a"/>
    <w:uiPriority w:val="1"/>
    <w:qFormat/>
    <w:pPr>
      <w:ind w:left="582"/>
      <w:outlineLvl w:val="1"/>
    </w:pPr>
    <w:rPr>
      <w:b/>
      <w:bCs/>
      <w:sz w:val="24"/>
      <w:szCs w:val="24"/>
    </w:rPr>
  </w:style>
  <w:style w:type="paragraph" w:customStyle="1" w:styleId="p0">
    <w:name w:val="p0"/>
    <w:basedOn w:val="a"/>
    <w:qFormat/>
    <w:rsid w:val="00B17C43"/>
    <w:pPr>
      <w:widowControl/>
      <w:autoSpaceDE/>
      <w:autoSpaceDN/>
      <w:jc w:val="both"/>
    </w:pPr>
    <w:rPr>
      <w:rFonts w:ascii="Book Antiqua" w:hAnsi="Book Antiqua"/>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before="158"/>
      <w:ind w:left="1200" w:right="1140"/>
      <w:jc w:val="center"/>
      <w:outlineLvl w:val="0"/>
    </w:pPr>
    <w:rPr>
      <w:rFonts w:ascii="黑体" w:eastAsia="黑体" w:hAnsi="黑体" w:cs="黑体"/>
      <w:b/>
      <w:bCs/>
      <w:sz w:val="36"/>
      <w:szCs w:val="36"/>
    </w:rPr>
  </w:style>
  <w:style w:type="paragraph" w:styleId="2">
    <w:name w:val="heading 2"/>
    <w:basedOn w:val="a"/>
    <w:next w:val="a"/>
    <w:uiPriority w:val="1"/>
    <w:qFormat/>
    <w:pPr>
      <w:spacing w:before="161"/>
      <w:ind w:left="70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60"/>
      <w:ind w:left="220"/>
    </w:pPr>
    <w:rPr>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34"/>
    <w:qFormat/>
    <w:pPr>
      <w:spacing w:before="2"/>
      <w:ind w:left="220" w:hanging="360"/>
    </w:pPr>
  </w:style>
  <w:style w:type="paragraph" w:customStyle="1" w:styleId="TableParagraph">
    <w:name w:val="Table Paragraph"/>
    <w:basedOn w:val="a"/>
    <w:uiPriority w:val="1"/>
    <w:qFormat/>
  </w:style>
  <w:style w:type="character" w:customStyle="1" w:styleId="Char1">
    <w:name w:val="页眉 Char"/>
    <w:basedOn w:val="a0"/>
    <w:link w:val="a6"/>
    <w:uiPriority w:val="99"/>
    <w:qFormat/>
    <w:rPr>
      <w:rFonts w:ascii="宋体" w:eastAsia="宋体" w:hAnsi="宋体" w:cs="宋体"/>
      <w:sz w:val="18"/>
      <w:szCs w:val="18"/>
      <w:lang w:val="zh-CN" w:eastAsia="zh-CN" w:bidi="zh-CN"/>
    </w:rPr>
  </w:style>
  <w:style w:type="character" w:customStyle="1" w:styleId="Char0">
    <w:name w:val="页脚 Char"/>
    <w:basedOn w:val="a0"/>
    <w:link w:val="a5"/>
    <w:uiPriority w:val="99"/>
    <w:qFormat/>
    <w:rPr>
      <w:rFonts w:ascii="宋体" w:eastAsia="宋体" w:hAnsi="宋体" w:cs="宋体"/>
      <w:sz w:val="18"/>
      <w:szCs w:val="18"/>
      <w:lang w:val="zh-CN" w:eastAsia="zh-CN" w:bidi="zh-CN"/>
    </w:rPr>
  </w:style>
  <w:style w:type="character" w:customStyle="1" w:styleId="Char">
    <w:name w:val="批注框文本 Char"/>
    <w:basedOn w:val="a0"/>
    <w:link w:val="a4"/>
    <w:uiPriority w:val="99"/>
    <w:semiHidden/>
    <w:qFormat/>
    <w:rPr>
      <w:rFonts w:ascii="宋体" w:eastAsia="宋体" w:hAnsi="宋体" w:cs="宋体"/>
      <w:sz w:val="18"/>
      <w:szCs w:val="18"/>
      <w:lang w:val="zh-CN" w:eastAsia="zh-CN" w:bidi="zh-CN"/>
    </w:rPr>
  </w:style>
  <w:style w:type="paragraph" w:customStyle="1" w:styleId="11">
    <w:name w:val="标题 11"/>
    <w:basedOn w:val="a"/>
    <w:uiPriority w:val="1"/>
    <w:qFormat/>
    <w:pPr>
      <w:ind w:left="582"/>
      <w:outlineLvl w:val="1"/>
    </w:pPr>
    <w:rPr>
      <w:b/>
      <w:bCs/>
      <w:sz w:val="24"/>
      <w:szCs w:val="24"/>
    </w:rPr>
  </w:style>
  <w:style w:type="paragraph" w:customStyle="1" w:styleId="p0">
    <w:name w:val="p0"/>
    <w:basedOn w:val="a"/>
    <w:qFormat/>
    <w:rsid w:val="00B17C43"/>
    <w:pPr>
      <w:widowControl/>
      <w:autoSpaceDE/>
      <w:autoSpaceDN/>
      <w:jc w:val="both"/>
    </w:pPr>
    <w:rPr>
      <w:rFonts w:ascii="Book Antiqua" w:hAnsi="Book Antiqua"/>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5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1063</Words>
  <Characters>6065</Characters>
  <Application>Microsoft Office Word</Application>
  <DocSecurity>0</DocSecurity>
  <Lines>50</Lines>
  <Paragraphs>14</Paragraphs>
  <ScaleCrop>false</ScaleCrop>
  <Company>微软中国</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陈颖</cp:lastModifiedBy>
  <cp:revision>15</cp:revision>
  <dcterms:created xsi:type="dcterms:W3CDTF">2024-04-28T05:09:00Z</dcterms:created>
  <dcterms:modified xsi:type="dcterms:W3CDTF">2024-04-30T06:06:00Z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Office Word 2007</vt:lpwstr>
  </property>
  <property fmtid="{D5CDD505-2E9C-101B-9397-08002B2CF9AE}" pid="4" name="LastSaved">
    <vt:filetime>2020-05-25T00:00:00Z</vt:filetime>
  </property>
  <property fmtid="{D5CDD505-2E9C-101B-9397-08002B2CF9AE}" pid="5" name="KSOProductBuildVer">
    <vt:lpwstr>2052-11.1.0.12598</vt:lpwstr>
  </property>
  <property fmtid="{D5CDD505-2E9C-101B-9397-08002B2CF9AE}" pid="6" name="ICV">
    <vt:lpwstr>4DD3DBB7F9D64CAC8E45E9B8B7B4858E</vt:lpwstr>
  </property>
</Properties>
</file>